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4338D4" w:rsidRDefault="004338D4" w:rsidP="00D44968">
            <w:pPr>
              <w:suppressLineNumbers/>
              <w:rPr>
                <w:rFonts w:ascii="Arial" w:hAnsi="Arial"/>
                <w:b/>
                <w:bCs/>
                <w:noProof w:val="0"/>
                <w:sz w:val="26"/>
                <w:szCs w:val="26"/>
              </w:rPr>
            </w:pPr>
          </w:p>
          <w:sdt>
            <w:sdtPr>
              <w:rPr>
                <w:rtl/>
              </w:rPr>
              <w:alias w:val="1180"/>
              <w:tag w:val="1180"/>
              <w:id w:val="637458750"/>
              <w:text w:multiLine="1"/>
            </w:sdtPr>
            <w:sdtEndPr/>
            <w:sdtContent>
              <w:p w:rsidR="006F589F" w:rsidRDefault="004338D4" w:rsidP="004338D4">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C51448">
            <w:pPr>
              <w:suppressLineNumbers/>
              <w:spacing w:after="120" w:line="360" w:lineRule="auto"/>
              <w:rPr>
                <w:b/>
                <w:bCs/>
                <w:noProof w:val="0"/>
                <w:sz w:val="26"/>
                <w:szCs w:val="26"/>
              </w:rPr>
            </w:pPr>
            <w:r w:rsidRPr="007C2453">
              <w:rPr>
                <w:rFonts w:ascii="Arial" w:hAnsi="Arial" w:hint="cs"/>
                <w:b/>
                <w:bCs/>
                <w:noProof w:val="0"/>
                <w:sz w:val="26"/>
                <w:szCs w:val="26"/>
                <w:rtl/>
              </w:rPr>
              <w:t xml:space="preserve"> </w:t>
            </w:r>
            <w:sdt>
              <w:sdtPr>
                <w:rPr>
                  <w:rFonts w:hint="cs"/>
                  <w:b/>
                  <w:bCs/>
                  <w:sz w:val="26"/>
                  <w:szCs w:val="26"/>
                  <w:rtl/>
                </w:rPr>
                <w:alias w:val="3151"/>
                <w:tag w:val="3151"/>
                <w:id w:val="1398553265"/>
                <w:placeholder>
                  <w:docPart w:val="7D8E46D2581B4CD9ACC623ACA7D52F75"/>
                </w:placeholder>
                <w:text w:multiLine="1"/>
              </w:sdtPr>
              <w:sdtEndPr/>
              <w:sdtContent>
                <w:r w:rsidR="009A4850">
                  <w:rPr>
                    <w:rFonts w:hint="eastAsia"/>
                    <w:b/>
                    <w:bCs/>
                    <w:sz w:val="26"/>
                    <w:szCs w:val="26"/>
                    <w:rtl/>
                  </w:rPr>
                  <w:t>ח</w:t>
                </w:r>
                <w:r w:rsidR="009A4850">
                  <w:rPr>
                    <w:rFonts w:hint="cs"/>
                    <w:b/>
                    <w:bCs/>
                    <w:sz w:val="26"/>
                    <w:szCs w:val="26"/>
                    <w:rtl/>
                  </w:rPr>
                  <w:t>. ג</w:t>
                </w:r>
                <w:r w:rsidR="004338D4" w:rsidRPr="004338D4">
                  <w:rPr>
                    <w:b/>
                    <w:bCs/>
                    <w:sz w:val="26"/>
                    <w:szCs w:val="26"/>
                    <w:rtl/>
                  </w:rPr>
                  <w:br/>
                </w:r>
              </w:sdtContent>
            </w:sdt>
            <w:r w:rsidR="00B859C5">
              <w:rPr>
                <w:rFonts w:hint="cs"/>
                <w:rtl/>
              </w:rPr>
              <w:t xml:space="preserve"> </w:t>
            </w:r>
            <w:r w:rsidR="004338D4">
              <w:rPr>
                <w:rFonts w:ascii="Arial" w:hAnsi="Arial"/>
                <w:b/>
                <w:bCs/>
                <w:noProof w:val="0"/>
                <w:sz w:val="26"/>
                <w:szCs w:val="26"/>
                <w:rtl/>
              </w:rPr>
              <w:t>ע"י ב"כ עו</w:t>
            </w:r>
            <w:r w:rsidR="00B859C5">
              <w:rPr>
                <w:rFonts w:ascii="Arial" w:hAnsi="Arial"/>
                <w:b/>
                <w:bCs/>
                <w:noProof w:val="0"/>
                <w:sz w:val="26"/>
                <w:szCs w:val="26"/>
                <w:rtl/>
              </w:rPr>
              <w:t>"ד</w:t>
            </w:r>
            <w:r w:rsidR="004338D4">
              <w:rPr>
                <w:rFonts w:hint="cs"/>
                <w:b/>
                <w:bCs/>
                <w:noProof w:val="0"/>
                <w:sz w:val="26"/>
                <w:szCs w:val="26"/>
                <w:rtl/>
              </w:rPr>
              <w:t xml:space="preserve"> </w:t>
            </w:r>
            <w:r w:rsidR="004338D4">
              <w:rPr>
                <w:rFonts w:hint="cs"/>
                <w:b/>
                <w:bCs/>
                <w:sz w:val="26"/>
                <w:szCs w:val="26"/>
                <w:rtl/>
              </w:rPr>
              <w:t>סיגל אלון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4338D4">
            <w:pPr>
              <w:suppressLineNumbers/>
              <w:spacing w:after="240"/>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9529D5" w:rsidP="004338D4">
            <w:pPr>
              <w:suppressLineNumbers/>
              <w:rPr>
                <w:rFonts w:ascii="Arial" w:hAnsi="Arial"/>
                <w:b/>
                <w:bCs/>
                <w:noProof w:val="0"/>
                <w:sz w:val="26"/>
                <w:szCs w:val="26"/>
              </w:rPr>
            </w:pPr>
            <w:sdt>
              <w:sdtPr>
                <w:rPr>
                  <w:rtl/>
                </w:rPr>
                <w:alias w:val="1184"/>
                <w:tag w:val="1184"/>
                <w:id w:val="-340621022"/>
                <w:text w:multiLine="1"/>
              </w:sdtPr>
              <w:sdtEndPr/>
              <w:sdtContent>
                <w:r w:rsidR="004338D4">
                  <w:rPr>
                    <w:rFonts w:ascii="Arial" w:hAnsi="Arial"/>
                    <w:b/>
                    <w:bCs/>
                    <w:noProof w:val="0"/>
                    <w:sz w:val="26"/>
                    <w:szCs w:val="26"/>
                    <w:rtl/>
                  </w:rPr>
                  <w:t>משיב</w:t>
                </w:r>
              </w:sdtContent>
            </w:sdt>
          </w:p>
        </w:tc>
        <w:tc>
          <w:tcPr>
            <w:tcW w:w="5571" w:type="dxa"/>
          </w:tcPr>
          <w:p w:rsidR="00CF6BB7" w:rsidRPr="009E461A" w:rsidRDefault="009529D5" w:rsidP="00C51448">
            <w:pPr>
              <w:spacing w:after="120" w:line="360" w:lineRule="auto"/>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היועץ המשפטי לממשלה</w:t>
                </w:r>
                <w:r w:rsidR="004338D4">
                  <w:rPr>
                    <w:rFonts w:ascii="Arial" w:hAnsi="Arial"/>
                    <w:b/>
                    <w:bCs/>
                    <w:noProof w:val="0"/>
                    <w:sz w:val="26"/>
                    <w:szCs w:val="26"/>
                    <w:rtl/>
                  </w:rPr>
                  <w:br/>
                </w:r>
              </w:sdtContent>
            </w:sdt>
            <w:r w:rsidR="004338D4" w:rsidRPr="002E1902">
              <w:rPr>
                <w:rFonts w:hint="cs"/>
                <w:b/>
                <w:bCs/>
                <w:sz w:val="26"/>
                <w:szCs w:val="26"/>
                <w:rtl/>
              </w:rPr>
              <w:t>באמצעות ב"כ עו"ד משה פורת</w:t>
            </w:r>
          </w:p>
        </w:tc>
      </w:tr>
      <w:tr w:rsidR="004C17EE" w:rsidTr="00D620FD">
        <w:trPr>
          <w:jc w:val="center"/>
        </w:trPr>
        <w:tc>
          <w:tcPr>
            <w:tcW w:w="8820" w:type="dxa"/>
            <w:gridSpan w:val="3"/>
          </w:tcPr>
          <w:p w:rsidR="006F589F" w:rsidRDefault="006F589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4338D4" w:rsidRDefault="004338D4" w:rsidP="004338D4">
            <w:pPr>
              <w:bidi w:val="0"/>
              <w:jc w:val="center"/>
              <w:rPr>
                <w:rFonts w:ascii="Arial" w:hAnsi="Arial"/>
                <w:b/>
                <w:bCs/>
                <w:noProof w:val="0"/>
                <w:sz w:val="28"/>
                <w:szCs w:val="28"/>
                <w:u w:val="single"/>
                <w:rtl/>
              </w:rPr>
            </w:pPr>
          </w:p>
          <w:p w:rsidR="00D44968" w:rsidRPr="00D44968" w:rsidRDefault="00D44968" w:rsidP="00D44968">
            <w:pPr>
              <w:bidi w:val="0"/>
              <w:jc w:val="center"/>
              <w:rPr>
                <w:rFonts w:ascii="Arial" w:hAnsi="Arial"/>
                <w:b/>
                <w:bCs/>
                <w:noProof w:val="0"/>
                <w:sz w:val="28"/>
                <w:szCs w:val="28"/>
                <w:u w:val="single"/>
              </w:rPr>
            </w:pPr>
          </w:p>
        </w:tc>
      </w:tr>
    </w:tbl>
    <w:p w:rsidR="004338D4" w:rsidRPr="004338D4" w:rsidRDefault="004338D4" w:rsidP="004338D4">
      <w:pPr>
        <w:spacing w:after="120" w:line="360" w:lineRule="auto"/>
        <w:ind w:left="652" w:hanging="709"/>
        <w:jc w:val="both"/>
        <w:rPr>
          <w:rFonts w:asciiTheme="minorHAnsi" w:hAnsiTheme="minorHAnsi"/>
          <w:noProof w:val="0"/>
        </w:rPr>
      </w:pPr>
      <w:bookmarkStart w:id="0" w:name="NGCSBookmark"/>
      <w:bookmarkEnd w:id="0"/>
      <w:r>
        <w:rPr>
          <w:rFonts w:asciiTheme="minorHAnsi" w:hAnsiTheme="minorHAnsi" w:hint="cs"/>
          <w:noProof w:val="0"/>
          <w:rtl/>
        </w:rPr>
        <w:t>1</w:t>
      </w:r>
      <w:r w:rsidRPr="004338D4">
        <w:rPr>
          <w:rFonts w:asciiTheme="minorHAnsi" w:hAnsiTheme="minorHAnsi"/>
          <w:noProof w:val="0"/>
          <w:rtl/>
        </w:rPr>
        <w:t>.</w:t>
      </w:r>
      <w:r w:rsidRPr="004338D4">
        <w:rPr>
          <w:rFonts w:asciiTheme="minorHAnsi" w:hAnsiTheme="minorHAnsi"/>
          <w:noProof w:val="0"/>
          <w:rtl/>
        </w:rPr>
        <w:tab/>
        <w:t xml:space="preserve">עסקינן בבקשת רשות ערעור על החלטת בית המשפט לענייני משפחה </w:t>
      </w:r>
      <w:r w:rsidRPr="004338D4">
        <w:rPr>
          <w:rFonts w:asciiTheme="minorHAnsi" w:hAnsiTheme="minorHAnsi" w:hint="cs"/>
          <w:noProof w:val="0"/>
          <w:rtl/>
        </w:rPr>
        <w:t>בחיפה</w:t>
      </w:r>
      <w:r w:rsidRPr="004338D4">
        <w:rPr>
          <w:rFonts w:asciiTheme="minorHAnsi" w:hAnsiTheme="minorHAnsi"/>
          <w:noProof w:val="0"/>
          <w:rtl/>
        </w:rPr>
        <w:t xml:space="preserve"> (כב' השופטת </w:t>
      </w:r>
      <w:r w:rsidRPr="004338D4">
        <w:rPr>
          <w:rFonts w:asciiTheme="minorHAnsi" w:hAnsiTheme="minorHAnsi" w:hint="cs"/>
          <w:noProof w:val="0"/>
          <w:rtl/>
        </w:rPr>
        <w:t>לירון זרבל קדשאי</w:t>
      </w:r>
      <w:r w:rsidRPr="004338D4">
        <w:rPr>
          <w:rFonts w:asciiTheme="minorHAnsi" w:hAnsiTheme="minorHAnsi"/>
          <w:noProof w:val="0"/>
          <w:rtl/>
        </w:rPr>
        <w:t xml:space="preserve">) בתיק </w:t>
      </w:r>
      <w:r w:rsidRPr="004338D4">
        <w:rPr>
          <w:rFonts w:asciiTheme="minorHAnsi" w:hAnsiTheme="minorHAnsi" w:hint="cs"/>
          <w:noProof w:val="0"/>
          <w:rtl/>
        </w:rPr>
        <w:t>ת"ע 7644-01-24</w:t>
      </w:r>
      <w:r w:rsidRPr="004338D4">
        <w:rPr>
          <w:rFonts w:asciiTheme="minorHAnsi" w:hAnsiTheme="minorHAnsi"/>
          <w:noProof w:val="0"/>
          <w:rtl/>
        </w:rPr>
        <w:t xml:space="preserve"> מיום </w:t>
      </w:r>
      <w:r w:rsidRPr="004338D4">
        <w:rPr>
          <w:rFonts w:asciiTheme="minorHAnsi" w:hAnsiTheme="minorHAnsi" w:hint="cs"/>
          <w:noProof w:val="0"/>
          <w:rtl/>
        </w:rPr>
        <w:t xml:space="preserve">10.3.24 </w:t>
      </w:r>
      <w:r w:rsidRPr="004338D4">
        <w:rPr>
          <w:rFonts w:asciiTheme="minorHAnsi" w:hAnsiTheme="minorHAnsi"/>
          <w:noProof w:val="0"/>
          <w:rtl/>
        </w:rPr>
        <w:t>(להלן: "</w:t>
      </w:r>
      <w:r w:rsidRPr="004338D4">
        <w:rPr>
          <w:rFonts w:asciiTheme="minorHAnsi" w:hAnsiTheme="minorHAnsi" w:hint="cs"/>
          <w:b/>
          <w:bCs/>
          <w:noProof w:val="0"/>
          <w:rtl/>
        </w:rPr>
        <w:t>התיק</w:t>
      </w:r>
      <w:r w:rsidRPr="004338D4">
        <w:rPr>
          <w:rFonts w:asciiTheme="minorHAnsi" w:hAnsiTheme="minorHAnsi"/>
          <w:b/>
          <w:bCs/>
          <w:noProof w:val="0"/>
          <w:rtl/>
        </w:rPr>
        <w:t xml:space="preserve"> קמא</w:t>
      </w:r>
      <w:r w:rsidRPr="004338D4">
        <w:rPr>
          <w:rFonts w:asciiTheme="minorHAnsi" w:hAnsiTheme="minorHAnsi"/>
          <w:noProof w:val="0"/>
          <w:rtl/>
        </w:rPr>
        <w:t>"</w:t>
      </w:r>
      <w:r w:rsidRPr="004338D4">
        <w:rPr>
          <w:rFonts w:asciiTheme="minorHAnsi" w:hAnsiTheme="minorHAnsi" w:hint="cs"/>
          <w:noProof w:val="0"/>
          <w:rtl/>
        </w:rPr>
        <w:t xml:space="preserve"> ו- "</w:t>
      </w:r>
      <w:r w:rsidRPr="004338D4">
        <w:rPr>
          <w:rFonts w:asciiTheme="minorHAnsi" w:hAnsiTheme="minorHAnsi" w:hint="cs"/>
          <w:b/>
          <w:bCs/>
          <w:noProof w:val="0"/>
          <w:rtl/>
        </w:rPr>
        <w:t>ההחלטה</w:t>
      </w:r>
      <w:r w:rsidRPr="004338D4">
        <w:rPr>
          <w:rFonts w:asciiTheme="minorHAnsi" w:hAnsiTheme="minorHAnsi" w:hint="cs"/>
          <w:noProof w:val="0"/>
          <w:rtl/>
        </w:rPr>
        <w:t xml:space="preserve"> </w:t>
      </w:r>
      <w:r w:rsidRPr="004338D4">
        <w:rPr>
          <w:rFonts w:asciiTheme="minorHAnsi" w:hAnsiTheme="minorHAnsi" w:hint="cs"/>
          <w:b/>
          <w:bCs/>
          <w:noProof w:val="0"/>
          <w:rtl/>
        </w:rPr>
        <w:t>קמא</w:t>
      </w:r>
      <w:r w:rsidRPr="004338D4">
        <w:rPr>
          <w:rFonts w:asciiTheme="minorHAnsi" w:hAnsiTheme="minorHAnsi" w:hint="cs"/>
          <w:noProof w:val="0"/>
          <w:rtl/>
        </w:rPr>
        <w:t>", בהתאמה</w:t>
      </w:r>
      <w:r w:rsidRPr="004338D4">
        <w:rPr>
          <w:rFonts w:asciiTheme="minorHAnsi" w:hAnsiTheme="minorHAnsi"/>
          <w:noProof w:val="0"/>
          <w:rtl/>
        </w:rPr>
        <w:t>) במסגרת</w:t>
      </w:r>
      <w:r w:rsidRPr="004338D4">
        <w:rPr>
          <w:rFonts w:asciiTheme="minorHAnsi" w:hAnsiTheme="minorHAnsi" w:hint="cs"/>
          <w:noProof w:val="0"/>
          <w:rtl/>
        </w:rPr>
        <w:t>ה</w:t>
      </w:r>
      <w:r w:rsidRPr="004338D4">
        <w:rPr>
          <w:rFonts w:asciiTheme="minorHAnsi" w:hAnsiTheme="minorHAnsi"/>
          <w:noProof w:val="0"/>
          <w:rtl/>
        </w:rPr>
        <w:t xml:space="preserve"> </w:t>
      </w:r>
      <w:r w:rsidRPr="004338D4">
        <w:rPr>
          <w:rFonts w:asciiTheme="minorHAnsi" w:hAnsiTheme="minorHAnsi" w:hint="cs"/>
          <w:noProof w:val="0"/>
          <w:rtl/>
        </w:rPr>
        <w:t xml:space="preserve">נדחתה בקשת המבקשת להועיד מועד לאישור צוואת המבקשת בבית משפט קמא, </w:t>
      </w:r>
      <w:r w:rsidRPr="004338D4">
        <w:rPr>
          <w:rFonts w:asciiTheme="minorHAnsi" w:hAnsiTheme="minorHAnsi"/>
          <w:noProof w:val="0"/>
          <w:rtl/>
        </w:rPr>
        <w:t>והכל כפי שיפורט להלן.</w:t>
      </w:r>
    </w:p>
    <w:p w:rsidR="004338D4" w:rsidRDefault="004338D4" w:rsidP="004338D4">
      <w:pPr>
        <w:spacing w:after="120" w:line="360" w:lineRule="auto"/>
        <w:ind w:left="720" w:hanging="720"/>
        <w:jc w:val="both"/>
        <w:rPr>
          <w:rtl/>
        </w:rPr>
      </w:pPr>
    </w:p>
    <w:p w:rsidR="004338D4" w:rsidRDefault="004338D4" w:rsidP="004338D4">
      <w:pPr>
        <w:spacing w:after="120" w:line="360" w:lineRule="auto"/>
        <w:ind w:left="720" w:hanging="720"/>
        <w:jc w:val="both"/>
        <w:rPr>
          <w:rFonts w:ascii="Arial" w:hAnsi="Arial"/>
          <w:noProof w:val="0"/>
          <w:rtl/>
        </w:rPr>
      </w:pPr>
      <w:r>
        <w:rPr>
          <w:rFonts w:ascii="David" w:hAnsi="David"/>
          <w:b/>
          <w:bCs/>
          <w:noProof w:val="0"/>
          <w:u w:val="single"/>
          <w:rtl/>
        </w:rPr>
        <w:t>רקע וההחלטה קמא</w:t>
      </w:r>
    </w:p>
    <w:p w:rsidR="004338D4" w:rsidRDefault="004338D4" w:rsidP="004338D4">
      <w:pPr>
        <w:spacing w:after="120" w:line="360" w:lineRule="auto"/>
        <w:ind w:left="720" w:hanging="720"/>
        <w:jc w:val="both"/>
        <w:rPr>
          <w:rFonts w:asciiTheme="minorHAnsi" w:hAnsiTheme="minorHAnsi"/>
          <w:noProof w:val="0"/>
          <w:rtl/>
        </w:rPr>
      </w:pPr>
      <w:r>
        <w:rPr>
          <w:rFonts w:ascii="Arial" w:hAnsi="Arial"/>
          <w:noProof w:val="0"/>
          <w:rtl/>
        </w:rPr>
        <w:t>2.</w:t>
      </w:r>
      <w:r>
        <w:rPr>
          <w:rFonts w:ascii="Arial" w:hAnsi="Arial"/>
          <w:noProof w:val="0"/>
          <w:rtl/>
        </w:rPr>
        <w:tab/>
      </w:r>
      <w:r>
        <w:rPr>
          <w:rFonts w:ascii="Arial" w:hAnsi="Arial" w:hint="cs"/>
          <w:noProof w:val="0"/>
          <w:rtl/>
        </w:rPr>
        <w:t>המבקשת</w:t>
      </w:r>
      <w:r>
        <w:rPr>
          <w:rFonts w:asciiTheme="minorHAnsi" w:hAnsiTheme="minorHAnsi" w:hint="cs"/>
          <w:noProof w:val="0"/>
          <w:rtl/>
        </w:rPr>
        <w:t>, אלמנה ואם לבן ובת בגירים, פתחה את התיק קמא ביום 3.1.2024, בבקשה לאישור צוואתה בפני בית המשפט קמא, לפי סעיף 22 לחוק הירושה, תשכ"ה-1965 (להלן: "</w:t>
      </w:r>
      <w:r w:rsidRPr="009B1DDC">
        <w:rPr>
          <w:rFonts w:asciiTheme="minorHAnsi" w:hAnsiTheme="minorHAnsi" w:hint="cs"/>
          <w:b/>
          <w:bCs/>
          <w:noProof w:val="0"/>
          <w:rtl/>
        </w:rPr>
        <w:t>חוק הירושה</w:t>
      </w:r>
      <w:r>
        <w:rPr>
          <w:rFonts w:asciiTheme="minorHAnsi" w:hAnsiTheme="minorHAnsi" w:hint="cs"/>
          <w:noProof w:val="0"/>
          <w:rtl/>
        </w:rPr>
        <w:t xml:space="preserve">"). </w:t>
      </w:r>
    </w:p>
    <w:p w:rsidR="004338D4" w:rsidRDefault="004338D4" w:rsidP="004338D4">
      <w:pPr>
        <w:spacing w:after="120" w:line="360" w:lineRule="auto"/>
        <w:ind w:left="720" w:hanging="720"/>
        <w:jc w:val="both"/>
        <w:rPr>
          <w:rFonts w:asciiTheme="minorHAnsi" w:hAnsiTheme="minorHAnsi"/>
          <w:noProof w:val="0"/>
          <w:rtl/>
        </w:rPr>
      </w:pPr>
      <w:r>
        <w:rPr>
          <w:rFonts w:asciiTheme="minorHAnsi" w:hAnsiTheme="minorHAnsi" w:hint="cs"/>
          <w:noProof w:val="0"/>
          <w:rtl/>
        </w:rPr>
        <w:t>3.</w:t>
      </w:r>
      <w:r>
        <w:rPr>
          <w:rFonts w:asciiTheme="minorHAnsi" w:hAnsiTheme="minorHAnsi" w:hint="cs"/>
          <w:noProof w:val="0"/>
          <w:rtl/>
        </w:rPr>
        <w:tab/>
        <w:t xml:space="preserve">צוואת המבקשת נערכה באמצעות באת כוחה ביום 21.9.2023, וכן צורפה לה חוות דעת רופאה גריאטרית (ד"ר נטליה </w:t>
      </w:r>
      <w:proofErr w:type="spellStart"/>
      <w:r>
        <w:rPr>
          <w:rFonts w:asciiTheme="minorHAnsi" w:hAnsiTheme="minorHAnsi" w:hint="cs"/>
          <w:noProof w:val="0"/>
          <w:rtl/>
        </w:rPr>
        <w:t>בלז'ה</w:t>
      </w:r>
      <w:proofErr w:type="spellEnd"/>
      <w:r>
        <w:rPr>
          <w:rFonts w:asciiTheme="minorHAnsi" w:hAnsiTheme="minorHAnsi" w:hint="cs"/>
          <w:noProof w:val="0"/>
          <w:rtl/>
        </w:rPr>
        <w:t>), מאותו יום 21.9.2023, כי המבקשת יכולה לקבל החלטות הקשורות לכל ענייניה וכשירה לחתום על צוואה.</w:t>
      </w:r>
    </w:p>
    <w:p w:rsidR="004338D4" w:rsidRDefault="004338D4" w:rsidP="004338D4">
      <w:pPr>
        <w:spacing w:after="120" w:line="360" w:lineRule="auto"/>
        <w:ind w:left="720" w:hanging="720"/>
        <w:jc w:val="both"/>
        <w:rPr>
          <w:rFonts w:asciiTheme="minorHAnsi" w:hAnsiTheme="minorHAnsi"/>
          <w:noProof w:val="0"/>
          <w:rtl/>
        </w:rPr>
      </w:pPr>
      <w:r>
        <w:rPr>
          <w:rFonts w:asciiTheme="minorHAnsi" w:hAnsiTheme="minorHAnsi" w:hint="cs"/>
          <w:noProof w:val="0"/>
          <w:rtl/>
        </w:rPr>
        <w:t>4.</w:t>
      </w:r>
      <w:r>
        <w:rPr>
          <w:rFonts w:asciiTheme="minorHAnsi" w:hAnsiTheme="minorHAnsi" w:hint="cs"/>
          <w:noProof w:val="0"/>
          <w:rtl/>
        </w:rPr>
        <w:tab/>
        <w:t xml:space="preserve">במקביל להגשת הבקשה קמא, הגיש בנה של המבקשת תובענה לביטול ייפוי </w:t>
      </w:r>
      <w:proofErr w:type="spellStart"/>
      <w:r>
        <w:rPr>
          <w:rFonts w:asciiTheme="minorHAnsi" w:hAnsiTheme="minorHAnsi" w:hint="cs"/>
          <w:noProof w:val="0"/>
          <w:rtl/>
        </w:rPr>
        <w:t>כח</w:t>
      </w:r>
      <w:proofErr w:type="spellEnd"/>
      <w:r>
        <w:rPr>
          <w:rFonts w:asciiTheme="minorHAnsi" w:hAnsiTheme="minorHAnsi" w:hint="cs"/>
          <w:noProof w:val="0"/>
          <w:rtl/>
        </w:rPr>
        <w:t xml:space="preserve"> מתמשך שערכה המבקשת לטובת בתה (</w:t>
      </w:r>
      <w:proofErr w:type="spellStart"/>
      <w:r>
        <w:rPr>
          <w:rFonts w:asciiTheme="minorHAnsi" w:hAnsiTheme="minorHAnsi" w:hint="cs"/>
          <w:noProof w:val="0"/>
          <w:rtl/>
        </w:rPr>
        <w:t>א"פ</w:t>
      </w:r>
      <w:proofErr w:type="spellEnd"/>
      <w:r>
        <w:rPr>
          <w:rFonts w:asciiTheme="minorHAnsi" w:hAnsiTheme="minorHAnsi" w:hint="cs"/>
          <w:noProof w:val="0"/>
          <w:rtl/>
        </w:rPr>
        <w:t xml:space="preserve"> 4905-01-24). דיון בתובענה זו בפני בית משפט קמא, קבוע ליום 8.5.24 (לאחר שנדחה פעמיים, לבקשת מי מהצדדים).</w:t>
      </w:r>
    </w:p>
    <w:p w:rsidR="00FC7CBF" w:rsidRDefault="00FC7CBF" w:rsidP="004338D4">
      <w:pPr>
        <w:spacing w:after="120" w:line="360" w:lineRule="auto"/>
        <w:ind w:left="720" w:hanging="720"/>
        <w:jc w:val="both"/>
        <w:rPr>
          <w:rFonts w:asciiTheme="minorHAnsi" w:hAnsiTheme="minorHAnsi"/>
          <w:noProof w:val="0"/>
          <w:rtl/>
        </w:rPr>
      </w:pPr>
    </w:p>
    <w:p w:rsidR="00FC7CBF" w:rsidRDefault="00FC7CBF" w:rsidP="004338D4">
      <w:pPr>
        <w:spacing w:after="120" w:line="360" w:lineRule="auto"/>
        <w:ind w:left="720" w:hanging="720"/>
        <w:jc w:val="both"/>
        <w:rPr>
          <w:rFonts w:asciiTheme="minorHAnsi" w:hAnsiTheme="minorHAnsi"/>
          <w:noProof w:val="0"/>
          <w:rtl/>
        </w:rPr>
      </w:pPr>
    </w:p>
    <w:p w:rsidR="00FC7CBF" w:rsidRDefault="00FC7CBF" w:rsidP="004338D4">
      <w:pPr>
        <w:spacing w:after="120" w:line="360" w:lineRule="auto"/>
        <w:ind w:left="720" w:hanging="720"/>
        <w:jc w:val="both"/>
        <w:rPr>
          <w:rFonts w:asciiTheme="minorHAnsi" w:hAnsiTheme="minorHAnsi"/>
          <w:noProof w:val="0"/>
          <w:rtl/>
        </w:rPr>
      </w:pPr>
    </w:p>
    <w:p w:rsidR="004338D4" w:rsidRDefault="004338D4" w:rsidP="004338D4">
      <w:pPr>
        <w:spacing w:after="120" w:line="360" w:lineRule="auto"/>
        <w:ind w:left="720" w:hanging="720"/>
        <w:jc w:val="both"/>
        <w:rPr>
          <w:rFonts w:asciiTheme="minorHAnsi" w:hAnsiTheme="minorHAnsi"/>
          <w:noProof w:val="0"/>
          <w:rtl/>
        </w:rPr>
      </w:pPr>
      <w:r>
        <w:rPr>
          <w:rFonts w:asciiTheme="minorHAnsi" w:hAnsiTheme="minorHAnsi" w:hint="cs"/>
          <w:noProof w:val="0"/>
          <w:rtl/>
        </w:rPr>
        <w:lastRenderedPageBreak/>
        <w:t>5.</w:t>
      </w:r>
      <w:r>
        <w:rPr>
          <w:rFonts w:asciiTheme="minorHAnsi" w:hAnsiTheme="minorHAnsi" w:hint="cs"/>
          <w:noProof w:val="0"/>
          <w:rtl/>
        </w:rPr>
        <w:tab/>
      </w:r>
      <w:r w:rsidRPr="00867063">
        <w:rPr>
          <w:rFonts w:asciiTheme="minorHAnsi" w:hAnsiTheme="minorHAnsi" w:hint="cs"/>
          <w:noProof w:val="0"/>
          <w:u w:val="single"/>
          <w:rtl/>
        </w:rPr>
        <w:t>בהחלטה מיום 13.1.2024, קבע בית משפט קמא כדלקמן</w:t>
      </w:r>
      <w:r>
        <w:rPr>
          <w:rFonts w:asciiTheme="minorHAnsi" w:hAnsiTheme="minorHAnsi" w:hint="cs"/>
          <w:noProof w:val="0"/>
          <w:rtl/>
        </w:rPr>
        <w:t>:</w:t>
      </w:r>
    </w:p>
    <w:p w:rsidR="004338D4" w:rsidRPr="00E97F39" w:rsidRDefault="004338D4" w:rsidP="004338D4">
      <w:pPr>
        <w:spacing w:after="120" w:line="360" w:lineRule="auto"/>
        <w:ind w:left="1570" w:right="1134" w:hanging="720"/>
        <w:jc w:val="both"/>
        <w:rPr>
          <w:rFonts w:asciiTheme="minorHAnsi" w:hAnsiTheme="minorHAnsi"/>
          <w:noProof w:val="0"/>
          <w:rtl/>
        </w:rPr>
      </w:pPr>
      <w:r>
        <w:rPr>
          <w:rFonts w:asciiTheme="minorHAnsi" w:hAnsiTheme="minorHAnsi"/>
          <w:noProof w:val="0"/>
          <w:rtl/>
        </w:rPr>
        <w:tab/>
      </w:r>
      <w:r>
        <w:rPr>
          <w:rFonts w:asciiTheme="minorHAnsi" w:hAnsiTheme="minorHAnsi" w:hint="cs"/>
          <w:noProof w:val="0"/>
          <w:rtl/>
        </w:rPr>
        <w:t>"</w:t>
      </w:r>
      <w:r w:rsidRPr="00457763">
        <w:rPr>
          <w:rFonts w:asciiTheme="minorHAnsi" w:hAnsiTheme="minorHAnsi"/>
          <w:b/>
          <w:bCs/>
          <w:noProof w:val="0"/>
          <w:rtl/>
        </w:rPr>
        <w:t>נוכח גילה של המבקשת, ההליכים הנוספים</w:t>
      </w:r>
      <w:r w:rsidRPr="00457763">
        <w:rPr>
          <w:rFonts w:asciiTheme="minorHAnsi" w:hAnsiTheme="minorHAnsi" w:hint="cs"/>
          <w:b/>
          <w:bCs/>
          <w:noProof w:val="0"/>
          <w:rtl/>
        </w:rPr>
        <w:t xml:space="preserve"> </w:t>
      </w:r>
      <w:r w:rsidRPr="00457763">
        <w:rPr>
          <w:rFonts w:asciiTheme="minorHAnsi" w:hAnsiTheme="minorHAnsi"/>
          <w:b/>
          <w:bCs/>
          <w:noProof w:val="0"/>
          <w:rtl/>
        </w:rPr>
        <w:t>שנפתחו ולאחר עיון במסמך הרפואי ומטעמי</w:t>
      </w:r>
      <w:r w:rsidRPr="00457763">
        <w:rPr>
          <w:rFonts w:asciiTheme="minorHAnsi" w:hAnsiTheme="minorHAnsi" w:hint="cs"/>
          <w:b/>
          <w:bCs/>
          <w:noProof w:val="0"/>
          <w:rtl/>
        </w:rPr>
        <w:t xml:space="preserve"> </w:t>
      </w:r>
      <w:r w:rsidRPr="00457763">
        <w:rPr>
          <w:rFonts w:asciiTheme="minorHAnsi" w:hAnsiTheme="minorHAnsi"/>
          <w:b/>
          <w:bCs/>
          <w:noProof w:val="0"/>
          <w:rtl/>
        </w:rPr>
        <w:t>זהירות, ככל והמבקשת עומדת על אישור הצוואה</w:t>
      </w:r>
      <w:r w:rsidRPr="00457763">
        <w:rPr>
          <w:rFonts w:asciiTheme="minorHAnsi" w:hAnsiTheme="minorHAnsi" w:hint="cs"/>
          <w:b/>
          <w:bCs/>
          <w:noProof w:val="0"/>
          <w:rtl/>
        </w:rPr>
        <w:t xml:space="preserve"> </w:t>
      </w:r>
      <w:r w:rsidRPr="00457763">
        <w:rPr>
          <w:rFonts w:asciiTheme="minorHAnsi" w:hAnsiTheme="minorHAnsi"/>
          <w:b/>
          <w:bCs/>
          <w:noProof w:val="0"/>
          <w:rtl/>
        </w:rPr>
        <w:t>בפני ביהמ"ש, אזי בכוונת ביהמ"ש למנות למבקשת</w:t>
      </w:r>
      <w:r w:rsidRPr="00457763">
        <w:rPr>
          <w:rFonts w:asciiTheme="minorHAnsi" w:hAnsiTheme="minorHAnsi" w:hint="cs"/>
          <w:b/>
          <w:bCs/>
          <w:noProof w:val="0"/>
          <w:rtl/>
        </w:rPr>
        <w:t xml:space="preserve"> </w:t>
      </w:r>
      <w:r w:rsidRPr="00457763">
        <w:rPr>
          <w:rFonts w:asciiTheme="minorHAnsi" w:hAnsiTheme="minorHAnsi"/>
          <w:b/>
          <w:bCs/>
          <w:noProof w:val="0"/>
          <w:rtl/>
        </w:rPr>
        <w:t>אפ' לדין טרם קביעת הדיון. בהעדר השגה בתוך</w:t>
      </w:r>
      <w:r w:rsidRPr="00457763">
        <w:rPr>
          <w:rFonts w:asciiTheme="minorHAnsi" w:hAnsiTheme="minorHAnsi" w:hint="cs"/>
          <w:b/>
          <w:bCs/>
          <w:noProof w:val="0"/>
          <w:rtl/>
        </w:rPr>
        <w:t xml:space="preserve"> </w:t>
      </w:r>
      <w:r w:rsidRPr="00457763">
        <w:rPr>
          <w:rFonts w:asciiTheme="minorHAnsi" w:hAnsiTheme="minorHAnsi"/>
          <w:b/>
          <w:bCs/>
          <w:noProof w:val="0"/>
          <w:rtl/>
        </w:rPr>
        <w:t>15 ימים מהיום, יובא התיק למתן הוראות ברוח</w:t>
      </w:r>
      <w:r w:rsidRPr="00457763">
        <w:rPr>
          <w:rFonts w:asciiTheme="minorHAnsi" w:hAnsiTheme="minorHAnsi" w:hint="cs"/>
          <w:b/>
          <w:bCs/>
          <w:noProof w:val="0"/>
          <w:rtl/>
        </w:rPr>
        <w:t xml:space="preserve"> </w:t>
      </w:r>
      <w:r w:rsidRPr="00457763">
        <w:rPr>
          <w:rFonts w:asciiTheme="minorHAnsi" w:hAnsiTheme="minorHAnsi"/>
          <w:b/>
          <w:bCs/>
          <w:noProof w:val="0"/>
          <w:rtl/>
        </w:rPr>
        <w:t>האמור</w:t>
      </w:r>
      <w:r>
        <w:rPr>
          <w:rFonts w:asciiTheme="minorHAnsi" w:hAnsiTheme="minorHAnsi" w:hint="cs"/>
          <w:noProof w:val="0"/>
          <w:rtl/>
        </w:rPr>
        <w:t>"</w:t>
      </w:r>
      <w:r w:rsidRPr="00457763">
        <w:rPr>
          <w:rFonts w:asciiTheme="minorHAnsi" w:hAnsiTheme="minorHAnsi"/>
          <w:noProof w:val="0"/>
          <w:rtl/>
        </w:rPr>
        <w:t>.</w:t>
      </w:r>
    </w:p>
    <w:p w:rsidR="004338D4" w:rsidRDefault="004338D4" w:rsidP="004338D4">
      <w:pPr>
        <w:spacing w:after="120" w:line="360" w:lineRule="auto"/>
        <w:ind w:left="720" w:hanging="720"/>
        <w:jc w:val="both"/>
        <w:rPr>
          <w:rFonts w:ascii="Arial" w:hAnsi="Arial"/>
          <w:noProof w:val="0"/>
          <w:rtl/>
        </w:rPr>
      </w:pPr>
      <w:r>
        <w:rPr>
          <w:rFonts w:asciiTheme="minorHAnsi" w:hAnsiTheme="minorHAnsi" w:hint="cs"/>
          <w:noProof w:val="0"/>
          <w:rtl/>
        </w:rPr>
        <w:t>6.</w:t>
      </w:r>
      <w:r>
        <w:rPr>
          <w:rFonts w:asciiTheme="minorHAnsi" w:hAnsiTheme="minorHAnsi" w:hint="cs"/>
          <w:noProof w:val="0"/>
          <w:rtl/>
        </w:rPr>
        <w:tab/>
      </w:r>
      <w:r>
        <w:rPr>
          <w:rFonts w:ascii="Arial" w:hAnsi="Arial" w:hint="cs"/>
          <w:noProof w:val="0"/>
          <w:rtl/>
        </w:rPr>
        <w:t xml:space="preserve">בהודעתה מיום 15.1.2024, הסכימה המבקשת על מינוי </w:t>
      </w:r>
      <w:proofErr w:type="spellStart"/>
      <w:r>
        <w:rPr>
          <w:rFonts w:ascii="Arial" w:hAnsi="Arial" w:hint="cs"/>
          <w:noProof w:val="0"/>
          <w:rtl/>
        </w:rPr>
        <w:t>אפוט</w:t>
      </w:r>
      <w:proofErr w:type="spellEnd"/>
      <w:r>
        <w:rPr>
          <w:rFonts w:ascii="Arial" w:hAnsi="Arial" w:hint="cs"/>
          <w:noProof w:val="0"/>
          <w:rtl/>
        </w:rPr>
        <w:t xml:space="preserve">' לדין בעניינה. בו ביום הורה בית משפט קמא על מינוי </w:t>
      </w:r>
      <w:proofErr w:type="spellStart"/>
      <w:r>
        <w:rPr>
          <w:rFonts w:ascii="Arial" w:hAnsi="Arial" w:hint="cs"/>
          <w:noProof w:val="0"/>
          <w:rtl/>
        </w:rPr>
        <w:t>אפוט</w:t>
      </w:r>
      <w:proofErr w:type="spellEnd"/>
      <w:r>
        <w:rPr>
          <w:rFonts w:ascii="Arial" w:hAnsi="Arial" w:hint="cs"/>
          <w:noProof w:val="0"/>
          <w:rtl/>
        </w:rPr>
        <w:t xml:space="preserve">' לדין עבור המבקשת, וכן הורה על הגשת חוות דעת של </w:t>
      </w:r>
      <w:proofErr w:type="spellStart"/>
      <w:r>
        <w:rPr>
          <w:rFonts w:ascii="Arial" w:hAnsi="Arial" w:hint="cs"/>
          <w:noProof w:val="0"/>
          <w:rtl/>
        </w:rPr>
        <w:t>האפוט</w:t>
      </w:r>
      <w:proofErr w:type="spellEnd"/>
      <w:r>
        <w:rPr>
          <w:rFonts w:ascii="Arial" w:hAnsi="Arial" w:hint="cs"/>
          <w:noProof w:val="0"/>
          <w:rtl/>
        </w:rPr>
        <w:t>' לדין בעניינה של המבקשת.</w:t>
      </w:r>
    </w:p>
    <w:p w:rsidR="004338D4" w:rsidRDefault="004338D4" w:rsidP="004338D4">
      <w:pPr>
        <w:spacing w:after="120"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ביום 13.2.2024 הוגשה עמדת </w:t>
      </w:r>
      <w:proofErr w:type="spellStart"/>
      <w:r>
        <w:rPr>
          <w:rFonts w:ascii="Arial" w:hAnsi="Arial" w:hint="cs"/>
          <w:noProof w:val="0"/>
          <w:rtl/>
        </w:rPr>
        <w:t>האפוט</w:t>
      </w:r>
      <w:proofErr w:type="spellEnd"/>
      <w:r>
        <w:rPr>
          <w:rFonts w:ascii="Arial" w:hAnsi="Arial" w:hint="cs"/>
          <w:noProof w:val="0"/>
          <w:rtl/>
        </w:rPr>
        <w:t>' לדין, עו"ד רפאל עמר, במסגרתה גרס כי</w:t>
      </w:r>
      <w:r>
        <w:rPr>
          <w:rFonts w:ascii="Arial" w:hAnsi="Arial"/>
          <w:noProof w:val="0"/>
          <w:rtl/>
        </w:rPr>
        <w:t xml:space="preserve"> כל אדם רשאי לערוך צו</w:t>
      </w:r>
      <w:r>
        <w:rPr>
          <w:rFonts w:ascii="Arial" w:hAnsi="Arial" w:hint="cs"/>
          <w:noProof w:val="0"/>
          <w:rtl/>
        </w:rPr>
        <w:t>ו</w:t>
      </w:r>
      <w:r>
        <w:rPr>
          <w:rFonts w:ascii="Arial" w:hAnsi="Arial"/>
          <w:noProof w:val="0"/>
          <w:rtl/>
        </w:rPr>
        <w:t>אה וחופשי לעשות כן באופן ובצורה שבה יבחר</w:t>
      </w:r>
      <w:r>
        <w:rPr>
          <w:rFonts w:ascii="Arial" w:hAnsi="Arial" w:hint="cs"/>
          <w:noProof w:val="0"/>
          <w:rtl/>
        </w:rPr>
        <w:t xml:space="preserve">; </w:t>
      </w:r>
      <w:r>
        <w:rPr>
          <w:rFonts w:ascii="Arial" w:hAnsi="Arial"/>
          <w:noProof w:val="0"/>
          <w:rtl/>
        </w:rPr>
        <w:t>לפיכך, גם כאשר מקרה מסוים מעלה דילמות או מ</w:t>
      </w:r>
      <w:r>
        <w:rPr>
          <w:rFonts w:ascii="Arial" w:hAnsi="Arial" w:hint="cs"/>
          <w:noProof w:val="0"/>
          <w:rtl/>
        </w:rPr>
        <w:t>ו</w:t>
      </w:r>
      <w:r>
        <w:rPr>
          <w:rFonts w:ascii="Arial" w:hAnsi="Arial"/>
          <w:noProof w:val="0"/>
          <w:rtl/>
        </w:rPr>
        <w:t>רכבות</w:t>
      </w:r>
      <w:r>
        <w:rPr>
          <w:rFonts w:ascii="Arial" w:hAnsi="Arial" w:hint="cs"/>
          <w:noProof w:val="0"/>
          <w:rtl/>
        </w:rPr>
        <w:t xml:space="preserve">, </w:t>
      </w:r>
      <w:r>
        <w:rPr>
          <w:rFonts w:ascii="Arial" w:hAnsi="Arial"/>
          <w:noProof w:val="0"/>
          <w:rtl/>
        </w:rPr>
        <w:t>הרי שאי</w:t>
      </w:r>
      <w:r w:rsidRPr="00202D08">
        <w:rPr>
          <w:rFonts w:ascii="Arial" w:hAnsi="Arial"/>
          <w:noProof w:val="0"/>
          <w:rtl/>
        </w:rPr>
        <w:t>ן</w:t>
      </w:r>
      <w:r>
        <w:rPr>
          <w:rFonts w:ascii="Arial" w:hAnsi="Arial" w:hint="cs"/>
          <w:noProof w:val="0"/>
          <w:rtl/>
        </w:rPr>
        <w:t xml:space="preserve"> </w:t>
      </w:r>
      <w:r>
        <w:rPr>
          <w:rFonts w:ascii="Arial" w:hAnsi="Arial"/>
          <w:noProof w:val="0"/>
          <w:rtl/>
        </w:rPr>
        <w:t>בכך כדי למנוע מאדם לערוך את צוואתו באופן שבו ה</w:t>
      </w:r>
      <w:r>
        <w:rPr>
          <w:rFonts w:ascii="Arial" w:hAnsi="Arial" w:hint="cs"/>
          <w:noProof w:val="0"/>
          <w:rtl/>
        </w:rPr>
        <w:t>ו</w:t>
      </w:r>
      <w:r w:rsidRPr="00202D08">
        <w:rPr>
          <w:rFonts w:ascii="Arial" w:hAnsi="Arial"/>
          <w:noProof w:val="0"/>
          <w:rtl/>
        </w:rPr>
        <w:t>א מבקש לעשות כן, לרבות</w:t>
      </w:r>
      <w:r>
        <w:rPr>
          <w:rFonts w:ascii="Arial" w:hAnsi="Arial" w:hint="cs"/>
          <w:noProof w:val="0"/>
          <w:rtl/>
        </w:rPr>
        <w:t xml:space="preserve"> </w:t>
      </w:r>
      <w:r>
        <w:rPr>
          <w:rFonts w:ascii="Arial" w:hAnsi="Arial"/>
          <w:noProof w:val="0"/>
          <w:rtl/>
        </w:rPr>
        <w:t>עריכת צו</w:t>
      </w:r>
      <w:r w:rsidRPr="00202D08">
        <w:rPr>
          <w:rFonts w:ascii="Arial" w:hAnsi="Arial"/>
          <w:noProof w:val="0"/>
          <w:rtl/>
        </w:rPr>
        <w:t>ואה בפנ</w:t>
      </w:r>
      <w:r>
        <w:rPr>
          <w:rFonts w:ascii="Arial" w:hAnsi="Arial"/>
          <w:noProof w:val="0"/>
          <w:rtl/>
        </w:rPr>
        <w:t>י רשות</w:t>
      </w:r>
      <w:r>
        <w:rPr>
          <w:rFonts w:ascii="Arial" w:hAnsi="Arial" w:hint="cs"/>
          <w:noProof w:val="0"/>
          <w:rtl/>
        </w:rPr>
        <w:t>, כך לגרסתו.</w:t>
      </w:r>
    </w:p>
    <w:p w:rsidR="004338D4" w:rsidRDefault="004338D4" w:rsidP="004338D4">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לעמדת </w:t>
      </w:r>
      <w:proofErr w:type="spellStart"/>
      <w:r>
        <w:rPr>
          <w:rFonts w:ascii="Arial" w:hAnsi="Arial" w:hint="cs"/>
          <w:noProof w:val="0"/>
          <w:rtl/>
        </w:rPr>
        <w:t>האפוט</w:t>
      </w:r>
      <w:proofErr w:type="spellEnd"/>
      <w:r>
        <w:rPr>
          <w:rFonts w:ascii="Arial" w:hAnsi="Arial" w:hint="cs"/>
          <w:noProof w:val="0"/>
          <w:rtl/>
        </w:rPr>
        <w:t xml:space="preserve">' לדין, </w:t>
      </w:r>
      <w:r>
        <w:rPr>
          <w:rFonts w:ascii="Arial" w:hAnsi="Arial"/>
          <w:noProof w:val="0"/>
          <w:rtl/>
        </w:rPr>
        <w:t>הואיל ו</w:t>
      </w:r>
      <w:r w:rsidRPr="00202D08">
        <w:rPr>
          <w:rFonts w:ascii="Arial" w:hAnsi="Arial"/>
          <w:noProof w:val="0"/>
          <w:rtl/>
        </w:rPr>
        <w:t>המותב</w:t>
      </w:r>
      <w:r>
        <w:rPr>
          <w:rFonts w:ascii="Arial" w:hAnsi="Arial" w:hint="cs"/>
          <w:noProof w:val="0"/>
          <w:rtl/>
        </w:rPr>
        <w:t xml:space="preserve"> קמא</w:t>
      </w:r>
      <w:r>
        <w:rPr>
          <w:rFonts w:ascii="Arial" w:hAnsi="Arial"/>
          <w:noProof w:val="0"/>
          <w:rtl/>
        </w:rPr>
        <w:t xml:space="preserve"> </w:t>
      </w:r>
      <w:r>
        <w:rPr>
          <w:rFonts w:ascii="Arial" w:hAnsi="Arial" w:hint="cs"/>
          <w:noProof w:val="0"/>
          <w:rtl/>
        </w:rPr>
        <w:t>י</w:t>
      </w:r>
      <w:r>
        <w:rPr>
          <w:rFonts w:ascii="Arial" w:hAnsi="Arial"/>
          <w:noProof w:val="0"/>
          <w:rtl/>
        </w:rPr>
        <w:t>ושב בדין במסגרת אותם הליכים נוספים בה</w:t>
      </w:r>
      <w:r>
        <w:rPr>
          <w:rFonts w:ascii="Arial" w:hAnsi="Arial" w:hint="cs"/>
          <w:noProof w:val="0"/>
          <w:rtl/>
        </w:rPr>
        <w:t xml:space="preserve">ם </w:t>
      </w:r>
      <w:r>
        <w:rPr>
          <w:rFonts w:ascii="Arial" w:hAnsi="Arial"/>
          <w:noProof w:val="0"/>
          <w:rtl/>
        </w:rPr>
        <w:t>מעורב</w:t>
      </w:r>
      <w:r>
        <w:rPr>
          <w:rFonts w:ascii="Arial" w:hAnsi="Arial" w:hint="cs"/>
          <w:noProof w:val="0"/>
          <w:rtl/>
        </w:rPr>
        <w:t>י</w:t>
      </w:r>
      <w:r w:rsidRPr="00202D08">
        <w:rPr>
          <w:rFonts w:ascii="Arial" w:hAnsi="Arial"/>
          <w:noProof w:val="0"/>
          <w:rtl/>
        </w:rPr>
        <w:t>ם צ</w:t>
      </w:r>
      <w:r>
        <w:rPr>
          <w:rFonts w:ascii="Arial" w:hAnsi="Arial"/>
          <w:noProof w:val="0"/>
          <w:rtl/>
        </w:rPr>
        <w:t>דדים נוספים מלבד המבקשת,</w:t>
      </w:r>
      <w:r>
        <w:rPr>
          <w:rFonts w:ascii="Arial" w:hAnsi="Arial" w:hint="cs"/>
          <w:noProof w:val="0"/>
          <w:rtl/>
        </w:rPr>
        <w:t xml:space="preserve"> וקיימת אפשרות קרובה כי המותב קמא ייחשף לטענות ולחומרים שעשויים להשפיע או להטות את דעת המותב.</w:t>
      </w:r>
      <w:r>
        <w:rPr>
          <w:rFonts w:ascii="Arial" w:hAnsi="Arial"/>
          <w:noProof w:val="0"/>
          <w:rtl/>
        </w:rPr>
        <w:t xml:space="preserve"> </w:t>
      </w:r>
      <w:r>
        <w:rPr>
          <w:rFonts w:ascii="Arial" w:hAnsi="Arial" w:hint="cs"/>
          <w:noProof w:val="0"/>
          <w:rtl/>
        </w:rPr>
        <w:t xml:space="preserve">לכן </w:t>
      </w:r>
      <w:r>
        <w:rPr>
          <w:rFonts w:ascii="Arial" w:hAnsi="Arial"/>
          <w:noProof w:val="0"/>
          <w:rtl/>
        </w:rPr>
        <w:t>ק</w:t>
      </w:r>
      <w:r>
        <w:rPr>
          <w:rFonts w:ascii="Arial" w:hAnsi="Arial" w:hint="cs"/>
          <w:noProof w:val="0"/>
          <w:rtl/>
        </w:rPr>
        <w:t>י</w:t>
      </w:r>
      <w:r>
        <w:rPr>
          <w:rFonts w:ascii="Arial" w:hAnsi="Arial"/>
          <w:noProof w:val="0"/>
          <w:rtl/>
        </w:rPr>
        <w:t>ים קושי</w:t>
      </w:r>
      <w:r>
        <w:rPr>
          <w:rFonts w:ascii="Arial" w:hAnsi="Arial" w:hint="cs"/>
          <w:noProof w:val="0"/>
          <w:rtl/>
        </w:rPr>
        <w:t>,</w:t>
      </w:r>
      <w:r>
        <w:rPr>
          <w:rFonts w:ascii="Arial" w:hAnsi="Arial"/>
          <w:noProof w:val="0"/>
          <w:rtl/>
        </w:rPr>
        <w:t xml:space="preserve"> לשיטת</w:t>
      </w:r>
      <w:r>
        <w:rPr>
          <w:rFonts w:ascii="Arial" w:hAnsi="Arial" w:hint="cs"/>
          <w:noProof w:val="0"/>
          <w:rtl/>
        </w:rPr>
        <w:t xml:space="preserve"> </w:t>
      </w:r>
      <w:proofErr w:type="spellStart"/>
      <w:r>
        <w:rPr>
          <w:rFonts w:ascii="Arial" w:hAnsi="Arial" w:hint="cs"/>
          <w:noProof w:val="0"/>
          <w:rtl/>
        </w:rPr>
        <w:t>האפוט</w:t>
      </w:r>
      <w:proofErr w:type="spellEnd"/>
      <w:r>
        <w:rPr>
          <w:rFonts w:ascii="Arial" w:hAnsi="Arial" w:hint="cs"/>
          <w:noProof w:val="0"/>
          <w:rtl/>
        </w:rPr>
        <w:t>' לדין,</w:t>
      </w:r>
      <w:r w:rsidRPr="00202D08">
        <w:rPr>
          <w:rFonts w:ascii="Arial" w:hAnsi="Arial"/>
          <w:noProof w:val="0"/>
          <w:rtl/>
        </w:rPr>
        <w:t xml:space="preserve"> כי</w:t>
      </w:r>
      <w:r>
        <w:rPr>
          <w:rFonts w:ascii="Arial" w:hAnsi="Arial" w:hint="cs"/>
          <w:noProof w:val="0"/>
          <w:rtl/>
        </w:rPr>
        <w:t xml:space="preserve"> ה</w:t>
      </w:r>
      <w:r w:rsidRPr="00202D08">
        <w:rPr>
          <w:rFonts w:ascii="Arial" w:hAnsi="Arial"/>
          <w:noProof w:val="0"/>
          <w:rtl/>
        </w:rPr>
        <w:t xml:space="preserve">מותב </w:t>
      </w:r>
      <w:r>
        <w:rPr>
          <w:rFonts w:ascii="Arial" w:hAnsi="Arial" w:hint="cs"/>
          <w:noProof w:val="0"/>
          <w:rtl/>
        </w:rPr>
        <w:t>קמא</w:t>
      </w:r>
      <w:r>
        <w:rPr>
          <w:rFonts w:ascii="Arial" w:hAnsi="Arial"/>
          <w:noProof w:val="0"/>
          <w:rtl/>
        </w:rPr>
        <w:t xml:space="preserve"> ישמש כרשות המאשרת את </w:t>
      </w:r>
      <w:r>
        <w:rPr>
          <w:rFonts w:ascii="Arial" w:hAnsi="Arial" w:hint="cs"/>
          <w:noProof w:val="0"/>
          <w:rtl/>
        </w:rPr>
        <w:t xml:space="preserve">צוואת המבקשת </w:t>
      </w:r>
      <w:r>
        <w:rPr>
          <w:rFonts w:ascii="Arial" w:hAnsi="Arial"/>
          <w:noProof w:val="0"/>
          <w:rtl/>
        </w:rPr>
        <w:t>–</w:t>
      </w:r>
      <w:r>
        <w:rPr>
          <w:rFonts w:ascii="Arial" w:hAnsi="Arial" w:hint="cs"/>
          <w:noProof w:val="0"/>
          <w:rtl/>
        </w:rPr>
        <w:t xml:space="preserve"> והמליץ </w:t>
      </w:r>
      <w:r w:rsidRPr="00202D08">
        <w:rPr>
          <w:rFonts w:ascii="Arial" w:hAnsi="Arial"/>
          <w:noProof w:val="0"/>
          <w:rtl/>
        </w:rPr>
        <w:t xml:space="preserve">כי תישקל החלפת המותב הדן בתיק </w:t>
      </w:r>
      <w:r>
        <w:rPr>
          <w:rFonts w:ascii="Arial" w:hAnsi="Arial" w:hint="cs"/>
          <w:noProof w:val="0"/>
          <w:rtl/>
        </w:rPr>
        <w:t>קמא</w:t>
      </w:r>
      <w:r w:rsidRPr="00202D08">
        <w:rPr>
          <w:rFonts w:ascii="Arial" w:hAnsi="Arial"/>
          <w:noProof w:val="0"/>
          <w:rtl/>
        </w:rPr>
        <w:t>.</w:t>
      </w:r>
    </w:p>
    <w:p w:rsidR="004338D4" w:rsidRDefault="004338D4" w:rsidP="004338D4">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ציין, כי </w:t>
      </w:r>
      <w:r>
        <w:rPr>
          <w:rFonts w:ascii="Arial" w:hAnsi="Arial"/>
          <w:noProof w:val="0"/>
          <w:rtl/>
        </w:rPr>
        <w:t>עומד</w:t>
      </w:r>
      <w:r>
        <w:rPr>
          <w:rFonts w:ascii="Arial" w:hAnsi="Arial" w:hint="cs"/>
          <w:noProof w:val="0"/>
          <w:rtl/>
        </w:rPr>
        <w:t>ו</w:t>
      </w:r>
      <w:r>
        <w:rPr>
          <w:rFonts w:ascii="Arial" w:hAnsi="Arial"/>
          <w:noProof w:val="0"/>
          <w:rtl/>
        </w:rPr>
        <w:t>ת בפני המבקשת אפשרו</w:t>
      </w:r>
      <w:r>
        <w:rPr>
          <w:rFonts w:ascii="Arial" w:hAnsi="Arial" w:hint="cs"/>
          <w:noProof w:val="0"/>
          <w:rtl/>
        </w:rPr>
        <w:t>י</w:t>
      </w:r>
      <w:r w:rsidRPr="00202D08">
        <w:rPr>
          <w:rFonts w:ascii="Arial" w:hAnsi="Arial"/>
          <w:noProof w:val="0"/>
          <w:rtl/>
        </w:rPr>
        <w:t>ות נוספות באשר לאופן</w:t>
      </w:r>
      <w:r>
        <w:rPr>
          <w:rFonts w:ascii="Arial" w:hAnsi="Arial" w:hint="cs"/>
          <w:noProof w:val="0"/>
          <w:rtl/>
        </w:rPr>
        <w:t xml:space="preserve"> </w:t>
      </w:r>
      <w:r w:rsidRPr="00202D08">
        <w:rPr>
          <w:rFonts w:ascii="Arial" w:hAnsi="Arial"/>
          <w:noProof w:val="0"/>
          <w:rtl/>
        </w:rPr>
        <w:t>עריכת הצוואה</w:t>
      </w:r>
      <w:r>
        <w:rPr>
          <w:rFonts w:ascii="Arial" w:hAnsi="Arial" w:hint="cs"/>
          <w:noProof w:val="0"/>
          <w:rtl/>
        </w:rPr>
        <w:t>,</w:t>
      </w:r>
      <w:r>
        <w:rPr>
          <w:rFonts w:ascii="Arial" w:hAnsi="Arial"/>
          <w:noProof w:val="0"/>
          <w:rtl/>
        </w:rPr>
        <w:t xml:space="preserve"> ועליה לשקול חלופות אלו</w:t>
      </w:r>
      <w:r w:rsidRPr="00202D08">
        <w:rPr>
          <w:rFonts w:ascii="Arial" w:hAnsi="Arial"/>
          <w:noProof w:val="0"/>
          <w:rtl/>
        </w:rPr>
        <w:t>.</w:t>
      </w:r>
    </w:p>
    <w:p w:rsidR="004338D4" w:rsidRDefault="004338D4" w:rsidP="004338D4">
      <w:pPr>
        <w:spacing w:after="120"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Pr="00867063">
        <w:rPr>
          <w:rFonts w:ascii="Arial" w:hAnsi="Arial" w:hint="cs"/>
          <w:noProof w:val="0"/>
          <w:u w:val="single"/>
          <w:rtl/>
        </w:rPr>
        <w:t>בהחלטת בית המשפט קמא מיום 17.2.24 נקבע כדלקמן</w:t>
      </w:r>
      <w:r>
        <w:rPr>
          <w:rFonts w:ascii="Arial" w:hAnsi="Arial" w:hint="cs"/>
          <w:noProof w:val="0"/>
          <w:rtl/>
        </w:rPr>
        <w:t>:</w:t>
      </w:r>
    </w:p>
    <w:p w:rsidR="004338D4" w:rsidRPr="00302E51" w:rsidRDefault="004338D4" w:rsidP="004338D4">
      <w:pPr>
        <w:spacing w:after="120" w:line="360" w:lineRule="auto"/>
        <w:ind w:left="1570" w:right="1134" w:hanging="720"/>
        <w:jc w:val="both"/>
        <w:rPr>
          <w:rFonts w:ascii="Arial" w:hAnsi="Arial"/>
          <w:b/>
          <w:bCs/>
          <w:noProof w:val="0"/>
          <w:rtl/>
        </w:rPr>
      </w:pPr>
      <w:r>
        <w:rPr>
          <w:rFonts w:ascii="Arial" w:hAnsi="Arial"/>
          <w:noProof w:val="0"/>
          <w:rtl/>
        </w:rPr>
        <w:tab/>
      </w:r>
      <w:r>
        <w:rPr>
          <w:rFonts w:ascii="Arial" w:hAnsi="Arial" w:hint="cs"/>
          <w:b/>
          <w:bCs/>
          <w:noProof w:val="0"/>
          <w:rtl/>
        </w:rPr>
        <w:t>"</w:t>
      </w:r>
      <w:r w:rsidRPr="00302E51">
        <w:rPr>
          <w:rFonts w:ascii="Arial" w:hAnsi="Arial"/>
          <w:b/>
          <w:bCs/>
          <w:noProof w:val="0"/>
          <w:rtl/>
        </w:rPr>
        <w:t xml:space="preserve">לאחר עיון בטענות </w:t>
      </w:r>
      <w:proofErr w:type="spellStart"/>
      <w:r w:rsidRPr="00302E51">
        <w:rPr>
          <w:rFonts w:ascii="Arial" w:hAnsi="Arial"/>
          <w:b/>
          <w:bCs/>
          <w:noProof w:val="0"/>
          <w:rtl/>
        </w:rPr>
        <w:t>האפ</w:t>
      </w:r>
      <w:proofErr w:type="spellEnd"/>
      <w:r w:rsidRPr="00302E51">
        <w:rPr>
          <w:rFonts w:ascii="Arial" w:hAnsi="Arial"/>
          <w:b/>
          <w:bCs/>
          <w:noProof w:val="0"/>
          <w:rtl/>
        </w:rPr>
        <w:t>' לדין ביהמ"ש מתרשם כי הנימוקים המפורטים בה מצדיקים</w:t>
      </w:r>
      <w:r w:rsidRPr="00302E51">
        <w:rPr>
          <w:rFonts w:ascii="Arial" w:hAnsi="Arial" w:hint="cs"/>
          <w:b/>
          <w:bCs/>
          <w:noProof w:val="0"/>
          <w:rtl/>
        </w:rPr>
        <w:t xml:space="preserve"> </w:t>
      </w:r>
      <w:r w:rsidRPr="00302E51">
        <w:rPr>
          <w:rFonts w:ascii="Arial" w:hAnsi="Arial"/>
          <w:b/>
          <w:bCs/>
          <w:noProof w:val="0"/>
          <w:rtl/>
        </w:rPr>
        <w:t>בחירת אפשרות חלופית לעריכת הצוואה</w:t>
      </w:r>
      <w:r w:rsidRPr="00302E51">
        <w:rPr>
          <w:rFonts w:ascii="Arial" w:hAnsi="Arial" w:hint="cs"/>
          <w:b/>
          <w:bCs/>
          <w:noProof w:val="0"/>
          <w:rtl/>
        </w:rPr>
        <w:t xml:space="preserve"> </w:t>
      </w:r>
      <w:r w:rsidRPr="00302E51">
        <w:rPr>
          <w:rFonts w:ascii="Arial" w:hAnsi="Arial"/>
          <w:b/>
          <w:bCs/>
          <w:noProof w:val="0"/>
          <w:rtl/>
        </w:rPr>
        <w:t>ושלא בפני בית המשפט.</w:t>
      </w:r>
    </w:p>
    <w:p w:rsidR="004338D4" w:rsidRPr="00302E51" w:rsidRDefault="004338D4" w:rsidP="004338D4">
      <w:pPr>
        <w:spacing w:after="120" w:line="360" w:lineRule="auto"/>
        <w:ind w:left="1570" w:right="1134" w:hanging="720"/>
        <w:jc w:val="both"/>
        <w:rPr>
          <w:rFonts w:ascii="Arial" w:hAnsi="Arial"/>
          <w:b/>
          <w:bCs/>
          <w:noProof w:val="0"/>
          <w:rtl/>
        </w:rPr>
      </w:pPr>
      <w:r w:rsidRPr="00302E51">
        <w:rPr>
          <w:rFonts w:ascii="Arial" w:hAnsi="Arial"/>
          <w:b/>
          <w:bCs/>
          <w:noProof w:val="0"/>
          <w:rtl/>
        </w:rPr>
        <w:tab/>
        <w:t>בהעדר השגה והחלטה אחרת בתוך 15 יום</w:t>
      </w:r>
      <w:r w:rsidRPr="00302E51">
        <w:rPr>
          <w:rFonts w:ascii="Arial" w:hAnsi="Arial" w:hint="cs"/>
          <w:b/>
          <w:bCs/>
          <w:noProof w:val="0"/>
          <w:rtl/>
        </w:rPr>
        <w:t xml:space="preserve"> </w:t>
      </w:r>
      <w:r w:rsidRPr="00302E51">
        <w:rPr>
          <w:rFonts w:ascii="Arial" w:hAnsi="Arial"/>
          <w:b/>
          <w:bCs/>
          <w:noProof w:val="0"/>
          <w:rtl/>
        </w:rPr>
        <w:t>מהיום, תימחק הבקשה וייסגר התיק. החלטתי</w:t>
      </w:r>
      <w:r w:rsidRPr="00302E51">
        <w:rPr>
          <w:rFonts w:ascii="Arial" w:hAnsi="Arial" w:hint="cs"/>
          <w:b/>
          <w:bCs/>
          <w:noProof w:val="0"/>
          <w:rtl/>
        </w:rPr>
        <w:t xml:space="preserve"> </w:t>
      </w:r>
      <w:r w:rsidRPr="00302E51">
        <w:rPr>
          <w:rFonts w:ascii="Arial" w:hAnsi="Arial"/>
          <w:b/>
          <w:bCs/>
          <w:noProof w:val="0"/>
          <w:rtl/>
        </w:rPr>
        <w:t xml:space="preserve">תומצא למבקשת </w:t>
      </w:r>
      <w:proofErr w:type="spellStart"/>
      <w:r w:rsidRPr="00302E51">
        <w:rPr>
          <w:rFonts w:ascii="Arial" w:hAnsi="Arial"/>
          <w:b/>
          <w:bCs/>
          <w:noProof w:val="0"/>
          <w:rtl/>
        </w:rPr>
        <w:t>ולאפ</w:t>
      </w:r>
      <w:proofErr w:type="spellEnd"/>
      <w:r w:rsidRPr="00302E51">
        <w:rPr>
          <w:rFonts w:ascii="Arial" w:hAnsi="Arial"/>
          <w:b/>
          <w:bCs/>
          <w:noProof w:val="0"/>
          <w:rtl/>
        </w:rPr>
        <w:t>' לדין והתיק ייקבע</w:t>
      </w:r>
      <w:r w:rsidRPr="00302E51">
        <w:rPr>
          <w:rFonts w:ascii="Arial" w:hAnsi="Arial" w:hint="cs"/>
          <w:b/>
          <w:bCs/>
          <w:noProof w:val="0"/>
          <w:rtl/>
        </w:rPr>
        <w:t xml:space="preserve"> </w:t>
      </w:r>
      <w:r w:rsidRPr="00302E51">
        <w:rPr>
          <w:rFonts w:ascii="Arial" w:hAnsi="Arial"/>
          <w:b/>
          <w:bCs/>
          <w:noProof w:val="0"/>
          <w:rtl/>
        </w:rPr>
        <w:t>למעקב</w:t>
      </w:r>
      <w:r>
        <w:rPr>
          <w:rFonts w:ascii="Arial" w:hAnsi="Arial" w:hint="cs"/>
          <w:b/>
          <w:bCs/>
          <w:noProof w:val="0"/>
          <w:rtl/>
        </w:rPr>
        <w:t>"</w:t>
      </w:r>
      <w:r w:rsidRPr="00302E51">
        <w:rPr>
          <w:rFonts w:ascii="Arial" w:hAnsi="Arial"/>
          <w:b/>
          <w:bCs/>
          <w:noProof w:val="0"/>
          <w:rtl/>
        </w:rPr>
        <w:t>.</w:t>
      </w:r>
    </w:p>
    <w:p w:rsidR="004338D4" w:rsidRDefault="004338D4" w:rsidP="004338D4">
      <w:pPr>
        <w:spacing w:after="120" w:line="360" w:lineRule="auto"/>
        <w:ind w:left="720" w:hanging="720"/>
        <w:jc w:val="both"/>
        <w:rPr>
          <w:rFonts w:ascii="Arial" w:hAnsi="Arial"/>
          <w:noProof w:val="0"/>
          <w:rtl/>
        </w:rPr>
      </w:pPr>
      <w:r w:rsidRPr="00197DA7">
        <w:rPr>
          <w:rFonts w:ascii="Arial" w:hAnsi="Arial" w:hint="cs"/>
          <w:noProof w:val="0"/>
          <w:rtl/>
        </w:rPr>
        <w:t>9.</w:t>
      </w:r>
      <w:r w:rsidRPr="00197DA7">
        <w:rPr>
          <w:rFonts w:ascii="Arial" w:hAnsi="Arial" w:hint="cs"/>
          <w:noProof w:val="0"/>
          <w:rtl/>
        </w:rPr>
        <w:tab/>
        <w:t xml:space="preserve">ביום 19.2.24 הודיעה המבקשת, בהמשך להחלטת בית משפט קמא הנ"ל, </w:t>
      </w:r>
      <w:r>
        <w:rPr>
          <w:rFonts w:ascii="Arial" w:hAnsi="Arial" w:hint="cs"/>
          <w:noProof w:val="0"/>
          <w:rtl/>
        </w:rPr>
        <w:t>כי עמדתה לא השתנתה וכי היא עומדת על בקשתה להועיד מועד לאישור הצוואה בדחיפות ובהקדם; עוד טענה כי אין כל פסול שאותו מותב יישב בכל ההליכים הקשורים למבקשת ולמשפחתה, ואף יש בכך תועלת, המתיישבת עם מטרת המחוקק, כי כלל תיקי משפחה אחת יידונו בפני מותב אחד.</w:t>
      </w:r>
    </w:p>
    <w:p w:rsidR="004338D4" w:rsidRDefault="004338D4" w:rsidP="004338D4">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עם זאת, המבקשת הביעה הסכמתה להעברת שמיעת הבקשה למותב אחר, על מנת לקדם את מועד שמיעתה.</w:t>
      </w:r>
    </w:p>
    <w:p w:rsidR="00FC7CBF" w:rsidRDefault="00FC7CBF" w:rsidP="004338D4">
      <w:pPr>
        <w:spacing w:after="120" w:line="360" w:lineRule="auto"/>
        <w:ind w:left="720" w:hanging="720"/>
        <w:jc w:val="both"/>
        <w:rPr>
          <w:rFonts w:ascii="Arial" w:hAnsi="Arial"/>
          <w:noProof w:val="0"/>
          <w:rtl/>
        </w:rPr>
      </w:pPr>
    </w:p>
    <w:p w:rsidR="00FC7CBF" w:rsidRPr="00197DA7" w:rsidRDefault="00FC7CBF" w:rsidP="004338D4">
      <w:pPr>
        <w:spacing w:after="120" w:line="360" w:lineRule="auto"/>
        <w:ind w:left="720" w:hanging="720"/>
        <w:jc w:val="both"/>
        <w:rPr>
          <w:rFonts w:ascii="Arial" w:hAnsi="Arial"/>
          <w:noProof w:val="0"/>
          <w:rtl/>
        </w:rPr>
      </w:pPr>
    </w:p>
    <w:p w:rsidR="004338D4" w:rsidRPr="00E1153E" w:rsidRDefault="004338D4" w:rsidP="004338D4">
      <w:pPr>
        <w:spacing w:after="120" w:line="360" w:lineRule="auto"/>
        <w:ind w:left="720" w:hanging="720"/>
        <w:jc w:val="both"/>
        <w:rPr>
          <w:rFonts w:ascii="Arial" w:hAnsi="Arial"/>
          <w:b/>
          <w:bCs/>
          <w:noProof w:val="0"/>
          <w:rtl/>
        </w:rPr>
      </w:pPr>
      <w:r w:rsidRPr="00E1153E">
        <w:rPr>
          <w:rFonts w:ascii="Arial" w:hAnsi="Arial" w:hint="cs"/>
          <w:noProof w:val="0"/>
          <w:rtl/>
        </w:rPr>
        <w:lastRenderedPageBreak/>
        <w:t>10.</w:t>
      </w:r>
      <w:r w:rsidRPr="00E1153E">
        <w:rPr>
          <w:rFonts w:ascii="Arial" w:hAnsi="Arial" w:hint="cs"/>
          <w:noProof w:val="0"/>
          <w:rtl/>
        </w:rPr>
        <w:tab/>
      </w:r>
      <w:r w:rsidRPr="00D92DE1">
        <w:rPr>
          <w:rFonts w:ascii="Arial" w:hAnsi="Arial" w:hint="cs"/>
          <w:noProof w:val="0"/>
          <w:u w:val="single"/>
          <w:rtl/>
        </w:rPr>
        <w:t xml:space="preserve">ביום </w:t>
      </w:r>
      <w:r>
        <w:rPr>
          <w:rFonts w:ascii="Arial" w:hAnsi="Arial" w:hint="cs"/>
          <w:noProof w:val="0"/>
          <w:u w:val="single"/>
          <w:rtl/>
        </w:rPr>
        <w:t>10</w:t>
      </w:r>
      <w:r w:rsidRPr="00D92DE1">
        <w:rPr>
          <w:rFonts w:ascii="Arial" w:hAnsi="Arial" w:hint="cs"/>
          <w:noProof w:val="0"/>
          <w:u w:val="single"/>
          <w:rtl/>
        </w:rPr>
        <w:t>.3.24 ניתנה ההחלטה קמא, כדלקמן</w:t>
      </w:r>
      <w:r w:rsidRPr="00E1153E">
        <w:rPr>
          <w:rFonts w:ascii="Arial" w:hAnsi="Arial" w:hint="cs"/>
          <w:noProof w:val="0"/>
          <w:rtl/>
        </w:rPr>
        <w:t>:</w:t>
      </w:r>
    </w:p>
    <w:p w:rsidR="004338D4" w:rsidRPr="00E1153E" w:rsidRDefault="004338D4" w:rsidP="004338D4">
      <w:pPr>
        <w:spacing w:after="120" w:line="360" w:lineRule="auto"/>
        <w:ind w:left="1531" w:right="1134" w:hanging="720"/>
        <w:jc w:val="both"/>
        <w:rPr>
          <w:rFonts w:ascii="Arial" w:hAnsi="Arial"/>
          <w:b/>
          <w:bCs/>
          <w:noProof w:val="0"/>
          <w:rtl/>
        </w:rPr>
      </w:pPr>
      <w:r w:rsidRPr="00E1153E">
        <w:rPr>
          <w:rFonts w:ascii="Arial" w:hAnsi="Arial"/>
          <w:noProof w:val="0"/>
          <w:rtl/>
        </w:rPr>
        <w:tab/>
      </w:r>
      <w:r>
        <w:rPr>
          <w:rFonts w:ascii="Arial" w:hAnsi="Arial" w:hint="cs"/>
          <w:b/>
          <w:bCs/>
          <w:noProof w:val="0"/>
          <w:rtl/>
        </w:rPr>
        <w:t>"</w:t>
      </w:r>
      <w:r w:rsidRPr="00E1153E">
        <w:rPr>
          <w:rFonts w:ascii="Arial" w:hAnsi="Arial"/>
          <w:b/>
          <w:bCs/>
          <w:noProof w:val="0"/>
          <w:rtl/>
        </w:rPr>
        <w:t>בהינתן כי בעניינה של המבקשת מתנהל הליך נוסף שפתח בנה</w:t>
      </w:r>
      <w:r>
        <w:rPr>
          <w:rFonts w:ascii="Arial" w:hAnsi="Arial" w:hint="cs"/>
          <w:b/>
          <w:bCs/>
          <w:noProof w:val="0"/>
          <w:rtl/>
        </w:rPr>
        <w:t xml:space="preserve"> </w:t>
      </w:r>
      <w:r>
        <w:rPr>
          <w:rFonts w:ascii="Arial" w:hAnsi="Arial"/>
          <w:b/>
          <w:bCs/>
          <w:noProof w:val="0"/>
          <w:rtl/>
        </w:rPr>
        <w:t xml:space="preserve">לביטול </w:t>
      </w:r>
      <w:proofErr w:type="spellStart"/>
      <w:r>
        <w:rPr>
          <w:rFonts w:ascii="Arial" w:hAnsi="Arial"/>
          <w:b/>
          <w:bCs/>
          <w:noProof w:val="0"/>
          <w:rtl/>
        </w:rPr>
        <w:t>יפוי</w:t>
      </w:r>
      <w:proofErr w:type="spellEnd"/>
      <w:r>
        <w:rPr>
          <w:rFonts w:ascii="Arial" w:hAnsi="Arial"/>
          <w:b/>
          <w:bCs/>
          <w:noProof w:val="0"/>
          <w:rtl/>
        </w:rPr>
        <w:t xml:space="preserve"> כוח מתמשך על רקע</w:t>
      </w:r>
      <w:r>
        <w:rPr>
          <w:rFonts w:ascii="Arial" w:hAnsi="Arial" w:hint="cs"/>
          <w:b/>
          <w:bCs/>
          <w:noProof w:val="0"/>
          <w:rtl/>
        </w:rPr>
        <w:t xml:space="preserve"> </w:t>
      </w:r>
      <w:r w:rsidRPr="00E1153E">
        <w:rPr>
          <w:rFonts w:ascii="Arial" w:hAnsi="Arial"/>
          <w:b/>
          <w:bCs/>
          <w:noProof w:val="0"/>
          <w:rtl/>
        </w:rPr>
        <w:t>טענה להעדר כשירות (במסגרתו</w:t>
      </w:r>
      <w:r>
        <w:rPr>
          <w:rFonts w:ascii="Arial" w:hAnsi="Arial" w:hint="cs"/>
          <w:b/>
          <w:bCs/>
          <w:noProof w:val="0"/>
          <w:rtl/>
        </w:rPr>
        <w:t xml:space="preserve"> </w:t>
      </w:r>
      <w:r w:rsidRPr="00E1153E">
        <w:rPr>
          <w:rFonts w:ascii="Arial" w:hAnsi="Arial"/>
          <w:b/>
          <w:bCs/>
          <w:noProof w:val="0"/>
          <w:rtl/>
        </w:rPr>
        <w:t>צפוי להתקיים דיון בקרוב), ומשההליך הנ"ל טרם הוכרע, ביהמ"ש</w:t>
      </w:r>
      <w:r>
        <w:rPr>
          <w:rFonts w:ascii="Arial" w:hAnsi="Arial" w:hint="cs"/>
          <w:b/>
          <w:bCs/>
          <w:noProof w:val="0"/>
          <w:rtl/>
        </w:rPr>
        <w:t xml:space="preserve"> </w:t>
      </w:r>
      <w:r w:rsidRPr="00E1153E">
        <w:rPr>
          <w:rFonts w:ascii="Arial" w:hAnsi="Arial"/>
          <w:b/>
          <w:bCs/>
          <w:noProof w:val="0"/>
          <w:rtl/>
        </w:rPr>
        <w:t xml:space="preserve">סבור כי אין באפשרותו או באפשרות כל מותב אחר </w:t>
      </w:r>
      <w:proofErr w:type="spellStart"/>
      <w:r w:rsidRPr="00E1153E">
        <w:rPr>
          <w:rFonts w:ascii="Arial" w:hAnsi="Arial"/>
          <w:b/>
          <w:bCs/>
          <w:noProof w:val="0"/>
          <w:rtl/>
        </w:rPr>
        <w:t>להעתר</w:t>
      </w:r>
      <w:proofErr w:type="spellEnd"/>
      <w:r w:rsidRPr="00E1153E">
        <w:rPr>
          <w:rFonts w:ascii="Arial" w:hAnsi="Arial"/>
          <w:b/>
          <w:bCs/>
          <w:noProof w:val="0"/>
          <w:rtl/>
        </w:rPr>
        <w:t xml:space="preserve"> בשלב</w:t>
      </w:r>
      <w:r>
        <w:rPr>
          <w:rFonts w:ascii="Arial" w:hAnsi="Arial" w:hint="cs"/>
          <w:b/>
          <w:bCs/>
          <w:noProof w:val="0"/>
          <w:rtl/>
        </w:rPr>
        <w:t xml:space="preserve"> </w:t>
      </w:r>
      <w:r w:rsidRPr="00E1153E">
        <w:rPr>
          <w:rFonts w:ascii="Arial" w:hAnsi="Arial"/>
          <w:b/>
          <w:bCs/>
          <w:noProof w:val="0"/>
          <w:rtl/>
        </w:rPr>
        <w:t>זה למבוקש.</w:t>
      </w:r>
    </w:p>
    <w:p w:rsidR="004338D4" w:rsidRPr="00E1153E" w:rsidRDefault="004338D4" w:rsidP="004338D4">
      <w:pPr>
        <w:spacing w:after="120" w:line="360" w:lineRule="auto"/>
        <w:ind w:left="1531" w:right="1134" w:hanging="284"/>
        <w:jc w:val="both"/>
        <w:rPr>
          <w:rFonts w:ascii="Arial" w:hAnsi="Arial"/>
          <w:b/>
          <w:bCs/>
          <w:noProof w:val="0"/>
          <w:rtl/>
        </w:rPr>
      </w:pPr>
      <w:r>
        <w:rPr>
          <w:rFonts w:ascii="Arial" w:hAnsi="Arial"/>
          <w:b/>
          <w:bCs/>
          <w:noProof w:val="0"/>
          <w:rtl/>
        </w:rPr>
        <w:tab/>
      </w:r>
      <w:r w:rsidRPr="00E1153E">
        <w:rPr>
          <w:rFonts w:ascii="Arial" w:hAnsi="Arial"/>
          <w:b/>
          <w:bCs/>
          <w:noProof w:val="0"/>
          <w:rtl/>
        </w:rPr>
        <w:t>באפשרות המבקשת לערוך בשלב זה צוואה בהתאם לאחת</w:t>
      </w:r>
      <w:r>
        <w:rPr>
          <w:rFonts w:ascii="Arial" w:hAnsi="Arial" w:hint="cs"/>
          <w:b/>
          <w:bCs/>
          <w:noProof w:val="0"/>
          <w:rtl/>
        </w:rPr>
        <w:t xml:space="preserve"> </w:t>
      </w:r>
      <w:r w:rsidRPr="00E1153E">
        <w:rPr>
          <w:rFonts w:ascii="Arial" w:hAnsi="Arial"/>
          <w:b/>
          <w:bCs/>
          <w:noProof w:val="0"/>
          <w:rtl/>
        </w:rPr>
        <w:t>החלופות הקיימות בחוק.</w:t>
      </w:r>
    </w:p>
    <w:p w:rsidR="004338D4" w:rsidRPr="00716E96" w:rsidRDefault="004338D4" w:rsidP="004338D4">
      <w:pPr>
        <w:spacing w:after="120" w:line="360" w:lineRule="auto"/>
        <w:ind w:left="1531" w:right="1134" w:hanging="284"/>
        <w:jc w:val="both"/>
        <w:rPr>
          <w:rFonts w:ascii="Arial" w:hAnsi="Arial"/>
          <w:b/>
          <w:bCs/>
          <w:noProof w:val="0"/>
          <w:rtl/>
        </w:rPr>
      </w:pPr>
      <w:r>
        <w:rPr>
          <w:rFonts w:ascii="Arial" w:hAnsi="Arial"/>
          <w:b/>
          <w:bCs/>
          <w:noProof w:val="0"/>
          <w:rtl/>
        </w:rPr>
        <w:tab/>
      </w:r>
      <w:r w:rsidRPr="00E1153E">
        <w:rPr>
          <w:rFonts w:ascii="Arial" w:hAnsi="Arial"/>
          <w:b/>
          <w:bCs/>
          <w:noProof w:val="0"/>
          <w:rtl/>
        </w:rPr>
        <w:t>ברי כי עם מתן הכרעה בהליך המקביל, ובהתאם לתוצאותיו, ניתן</w:t>
      </w:r>
      <w:r>
        <w:rPr>
          <w:rFonts w:ascii="Arial" w:hAnsi="Arial" w:hint="cs"/>
          <w:b/>
          <w:bCs/>
          <w:noProof w:val="0"/>
          <w:rtl/>
        </w:rPr>
        <w:t xml:space="preserve"> </w:t>
      </w:r>
      <w:r>
        <w:rPr>
          <w:rFonts w:ascii="Arial" w:hAnsi="Arial"/>
          <w:b/>
          <w:bCs/>
          <w:noProof w:val="0"/>
          <w:rtl/>
        </w:rPr>
        <w:t>יהיה לשוב ולחדש הבקשה</w:t>
      </w:r>
      <w:r>
        <w:rPr>
          <w:rFonts w:ascii="Arial" w:hAnsi="Arial" w:hint="cs"/>
          <w:b/>
          <w:bCs/>
          <w:noProof w:val="0"/>
          <w:rtl/>
        </w:rPr>
        <w:t>".</w:t>
      </w:r>
    </w:p>
    <w:p w:rsidR="004338D4" w:rsidRPr="00716E96" w:rsidRDefault="004338D4" w:rsidP="004338D4">
      <w:pPr>
        <w:spacing w:after="120" w:line="360" w:lineRule="auto"/>
        <w:ind w:left="720" w:hanging="720"/>
        <w:jc w:val="both"/>
        <w:rPr>
          <w:rFonts w:ascii="Arial" w:hAnsi="Arial"/>
          <w:noProof w:val="0"/>
        </w:rPr>
      </w:pPr>
      <w:r>
        <w:rPr>
          <w:rFonts w:ascii="Arial" w:hAnsi="Arial"/>
          <w:noProof w:val="0"/>
          <w:rtl/>
        </w:rPr>
        <w:tab/>
      </w:r>
      <w:r>
        <w:rPr>
          <w:rFonts w:ascii="Arial" w:hAnsi="Arial" w:hint="cs"/>
          <w:noProof w:val="0"/>
          <w:rtl/>
        </w:rPr>
        <w:t>בגין החלטה זו הוגשה בקשת רשות הערעור דנן.</w:t>
      </w:r>
    </w:p>
    <w:p w:rsidR="004338D4" w:rsidRPr="00436C1F" w:rsidRDefault="004338D4" w:rsidP="004338D4">
      <w:pPr>
        <w:spacing w:after="120" w:line="360" w:lineRule="auto"/>
        <w:ind w:left="720" w:hanging="720"/>
        <w:jc w:val="both"/>
        <w:rPr>
          <w:rFonts w:asciiTheme="minorHAnsi" w:hAnsiTheme="minorHAnsi"/>
          <w:noProof w:val="0"/>
          <w:rtl/>
        </w:rPr>
      </w:pPr>
      <w:r>
        <w:rPr>
          <w:rFonts w:ascii="Arial" w:hAnsi="Arial"/>
          <w:noProof w:val="0"/>
          <w:rtl/>
        </w:rPr>
        <w:tab/>
      </w:r>
    </w:p>
    <w:p w:rsidR="004338D4" w:rsidRDefault="004338D4" w:rsidP="004338D4">
      <w:pPr>
        <w:spacing w:after="120" w:line="360" w:lineRule="auto"/>
        <w:ind w:left="720" w:hanging="720"/>
        <w:jc w:val="both"/>
        <w:rPr>
          <w:rFonts w:ascii="Arial" w:hAnsi="Arial"/>
          <w:noProof w:val="0"/>
          <w:rtl/>
        </w:rPr>
      </w:pPr>
      <w:r>
        <w:rPr>
          <w:rFonts w:ascii="Arial" w:hAnsi="Arial"/>
          <w:b/>
          <w:bCs/>
          <w:noProof w:val="0"/>
          <w:u w:val="single"/>
          <w:rtl/>
        </w:rPr>
        <w:t>טענות המבקש</w:t>
      </w:r>
      <w:r>
        <w:rPr>
          <w:rFonts w:ascii="Arial" w:hAnsi="Arial" w:hint="cs"/>
          <w:b/>
          <w:bCs/>
          <w:noProof w:val="0"/>
          <w:u w:val="single"/>
          <w:rtl/>
        </w:rPr>
        <w:t>ת</w:t>
      </w:r>
      <w:r>
        <w:rPr>
          <w:rFonts w:ascii="Arial" w:hAnsi="Arial"/>
          <w:b/>
          <w:bCs/>
          <w:noProof w:val="0"/>
          <w:u w:val="single"/>
          <w:rtl/>
        </w:rPr>
        <w:t xml:space="preserve"> בבקשת רשות הערעור</w:t>
      </w:r>
    </w:p>
    <w:p w:rsidR="004338D4" w:rsidRDefault="004338D4" w:rsidP="004338D4">
      <w:pPr>
        <w:spacing w:after="120" w:line="360" w:lineRule="auto"/>
        <w:ind w:left="720" w:hanging="720"/>
        <w:jc w:val="both"/>
        <w:rPr>
          <w:rFonts w:ascii="Arial" w:hAnsi="Arial"/>
          <w:noProof w:val="0"/>
          <w:rtl/>
        </w:rPr>
      </w:pPr>
      <w:r>
        <w:rPr>
          <w:rFonts w:ascii="Arial" w:hAnsi="Arial" w:hint="cs"/>
          <w:noProof w:val="0"/>
          <w:rtl/>
        </w:rPr>
        <w:t>11</w:t>
      </w:r>
      <w:r>
        <w:rPr>
          <w:rFonts w:ascii="Arial" w:hAnsi="Arial"/>
          <w:noProof w:val="0"/>
          <w:rtl/>
        </w:rPr>
        <w:t>.</w:t>
      </w:r>
      <w:r>
        <w:rPr>
          <w:rFonts w:ascii="Arial" w:hAnsi="Arial"/>
          <w:noProof w:val="0"/>
          <w:rtl/>
        </w:rPr>
        <w:tab/>
      </w:r>
      <w:r>
        <w:rPr>
          <w:rFonts w:ascii="Arial" w:hAnsi="Arial" w:hint="cs"/>
          <w:noProof w:val="0"/>
          <w:u w:val="single"/>
          <w:rtl/>
        </w:rPr>
        <w:t>להלן תמצית טענות המבקשת</w:t>
      </w:r>
      <w:r w:rsidRPr="00145D0B">
        <w:rPr>
          <w:rFonts w:ascii="Arial" w:hAnsi="Arial"/>
          <w:noProof w:val="0"/>
          <w:rtl/>
        </w:rPr>
        <w:t>:</w:t>
      </w:r>
    </w:p>
    <w:p w:rsidR="004338D4" w:rsidRDefault="004338D4" w:rsidP="004338D4">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r>
      <w:r>
        <w:rPr>
          <w:rFonts w:ascii="Arial" w:hAnsi="Arial" w:hint="cs"/>
          <w:noProof w:val="0"/>
          <w:rtl/>
        </w:rPr>
        <w:t xml:space="preserve">זכותה של המבקשת לבחור כי גורם שיפוטי הוא שיאשר את צוואתה </w:t>
      </w:r>
      <w:r>
        <w:rPr>
          <w:rFonts w:ascii="Arial" w:hAnsi="Arial"/>
          <w:noProof w:val="0"/>
          <w:rtl/>
        </w:rPr>
        <w:t>–</w:t>
      </w:r>
      <w:r>
        <w:rPr>
          <w:rFonts w:ascii="Arial" w:hAnsi="Arial" w:hint="cs"/>
          <w:noProof w:val="0"/>
          <w:rtl/>
        </w:rPr>
        <w:t xml:space="preserve"> זכות המסורה לה לפי חוק, סעיף 22 לחוק הירושה. זאת כדי להבטיח, עד כמה שהדבר נתון בידה, כי צוואתה תכובד ככתבה וכלשונה. המבקשת תמכה את בקשתה באישור רפואי המאשר כי היא כשירה וצלולה לעשות את הפעולה המשפטית </w:t>
      </w:r>
      <w:r>
        <w:rPr>
          <w:rFonts w:ascii="Arial" w:hAnsi="Arial"/>
          <w:noProof w:val="0"/>
          <w:rtl/>
        </w:rPr>
        <w:t>–</w:t>
      </w:r>
      <w:r>
        <w:rPr>
          <w:rFonts w:ascii="Arial" w:hAnsi="Arial" w:hint="cs"/>
          <w:noProof w:val="0"/>
          <w:rtl/>
        </w:rPr>
        <w:t xml:space="preserve"> הן מיום עשיית הצוואה (21.9.23) והן מיום 22.2.24 (צורף כנספח ג' לבקשת רשות הערעור).</w:t>
      </w:r>
    </w:p>
    <w:p w:rsidR="004338D4" w:rsidRDefault="004338D4" w:rsidP="004338D4">
      <w:pPr>
        <w:spacing w:after="120"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המבקשת חפצה כי בית המשפט יראה אותה, יתרשם ממנה באופן ישיר ובלתי אמצעי וישמע את תשובותיה לכל שאלה שתישאל; המבקשת חשה צורך להתגונן מפני התנגדות חסרת בסיס וביזיונית שהגיש בנה, בהליך אחר נגד צוואתו של בעלה המנוח.</w:t>
      </w:r>
    </w:p>
    <w:p w:rsidR="004338D4" w:rsidRDefault="004338D4" w:rsidP="004338D4">
      <w:pPr>
        <w:spacing w:after="120"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בית המשפט מנע מהמבקשת את יומה ולא הועיד מועד לצורך שמיעת המבקשת ואישור צוואתה. מדובר באלמנה בת 85, כאשר הגיל הינו פקטור משמעותי שלא מאפשר את דחיית מועד אישור הצוואה. המבקשת לא הוכרזה כחסויה, וייפוי </w:t>
      </w:r>
      <w:proofErr w:type="spellStart"/>
      <w:r>
        <w:rPr>
          <w:rFonts w:ascii="Arial" w:hAnsi="Arial" w:hint="cs"/>
          <w:noProof w:val="0"/>
          <w:rtl/>
        </w:rPr>
        <w:t>הכח</w:t>
      </w:r>
      <w:proofErr w:type="spellEnd"/>
      <w:r>
        <w:rPr>
          <w:rFonts w:ascii="Arial" w:hAnsi="Arial" w:hint="cs"/>
          <w:noProof w:val="0"/>
          <w:rtl/>
        </w:rPr>
        <w:t xml:space="preserve"> המתמשך שנערך למבקשת טרם הופעל. </w:t>
      </w:r>
    </w:p>
    <w:p w:rsidR="004338D4" w:rsidRDefault="004338D4" w:rsidP="004338D4">
      <w:pPr>
        <w:spacing w:after="120"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 xml:space="preserve">ההחלטה קמא בטעות יסודה ומבלי שהדין נתן בידי בית משפט קמא הסמכות לעשות כן. אין ולא קיימת לבית משפט קמא סמכות למנוע מהמבקשת את יומה ולהתלות את הועדת מועד אישור הצוואה עד אשר הליך קשור יוכרע; מדובר בדחייה ללא תאריך. </w:t>
      </w:r>
    </w:p>
    <w:p w:rsidR="004338D4" w:rsidRDefault="004338D4" w:rsidP="004338D4">
      <w:pPr>
        <w:spacing w:after="120"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 xml:space="preserve">דווקא בשל ריבוי ההליכים המשפטיים, אליהם גרר אותה בנה בסוף ימיה ובתוך שנת האבל על בעלה, חפצה המבקשת כי צוואתה תאושר בפני בית משפט קמא, ובהקדם. המבקשת חשה כי היא נענשת על שום אותם הליכים בהם נוקט בנה נגדה, מטעמים זרים ומבצע כסף. </w:t>
      </w:r>
    </w:p>
    <w:p w:rsidR="004338D4" w:rsidRDefault="004338D4" w:rsidP="004338D4">
      <w:pPr>
        <w:spacing w:after="120" w:line="360" w:lineRule="auto"/>
        <w:ind w:left="1440" w:hanging="720"/>
        <w:jc w:val="both"/>
        <w:rPr>
          <w:rFonts w:ascii="Arial" w:hAnsi="Arial"/>
          <w:noProof w:val="0"/>
        </w:rPr>
      </w:pPr>
      <w:r>
        <w:rPr>
          <w:rFonts w:ascii="Arial" w:hAnsi="Arial" w:hint="cs"/>
          <w:noProof w:val="0"/>
          <w:rtl/>
        </w:rPr>
        <w:lastRenderedPageBreak/>
        <w:t>ו.</w:t>
      </w:r>
      <w:r>
        <w:rPr>
          <w:rFonts w:ascii="Arial" w:hAnsi="Arial" w:hint="cs"/>
          <w:noProof w:val="0"/>
          <w:rtl/>
        </w:rPr>
        <w:tab/>
        <w:t xml:space="preserve">טעה בית משפט קמא עת הפנה המבקשת לאשר צוואתה בפני רשות אחרת ולא בפניו, הפניה שיש בה חוסר הגיון ושלילת זכות הבחירה של המבקשת שלא כדין. </w:t>
      </w:r>
    </w:p>
    <w:p w:rsidR="004338D4" w:rsidRDefault="004338D4" w:rsidP="004338D4">
      <w:pPr>
        <w:spacing w:after="120" w:line="360" w:lineRule="auto"/>
        <w:ind w:left="1440" w:hanging="720"/>
        <w:jc w:val="both"/>
        <w:rPr>
          <w:rFonts w:ascii="Arial" w:hAnsi="Arial"/>
          <w:noProof w:val="0"/>
          <w:rtl/>
        </w:rPr>
      </w:pPr>
    </w:p>
    <w:p w:rsidR="004338D4" w:rsidRDefault="004338D4" w:rsidP="004338D4">
      <w:pPr>
        <w:spacing w:after="120" w:line="360" w:lineRule="auto"/>
        <w:jc w:val="both"/>
        <w:rPr>
          <w:rFonts w:ascii="Arial" w:hAnsi="Arial"/>
          <w:b/>
          <w:bCs/>
          <w:noProof w:val="0"/>
          <w:u w:val="single"/>
          <w:rtl/>
        </w:rPr>
      </w:pPr>
      <w:r>
        <w:rPr>
          <w:rFonts w:ascii="Arial" w:hAnsi="Arial" w:hint="cs"/>
          <w:b/>
          <w:bCs/>
          <w:noProof w:val="0"/>
          <w:u w:val="single"/>
          <w:rtl/>
        </w:rPr>
        <w:t>תשובת המשיב לבקשת רשות הערעור</w:t>
      </w:r>
    </w:p>
    <w:p w:rsidR="004338D4" w:rsidRDefault="004338D4" w:rsidP="004338D4">
      <w:pPr>
        <w:spacing w:after="120" w:line="360" w:lineRule="auto"/>
        <w:jc w:val="both"/>
        <w:rPr>
          <w:rFonts w:ascii="Arial" w:hAnsi="Arial"/>
          <w:noProof w:val="0"/>
          <w:rtl/>
        </w:rPr>
      </w:pPr>
      <w:r>
        <w:rPr>
          <w:rFonts w:ascii="Arial" w:hAnsi="Arial" w:hint="cs"/>
          <w:noProof w:val="0"/>
          <w:rtl/>
        </w:rPr>
        <w:t>12</w:t>
      </w:r>
      <w:r w:rsidRPr="00357132">
        <w:rPr>
          <w:rFonts w:ascii="Arial" w:hAnsi="Arial" w:hint="cs"/>
          <w:noProof w:val="0"/>
          <w:rtl/>
        </w:rPr>
        <w:t>.</w:t>
      </w:r>
      <w:r w:rsidRPr="00357132">
        <w:rPr>
          <w:rFonts w:ascii="Arial" w:hAnsi="Arial" w:hint="cs"/>
          <w:noProof w:val="0"/>
          <w:rtl/>
        </w:rPr>
        <w:tab/>
      </w:r>
      <w:r w:rsidRPr="00534A02">
        <w:rPr>
          <w:rFonts w:ascii="Arial" w:hAnsi="Arial" w:hint="cs"/>
          <w:noProof w:val="0"/>
          <w:u w:val="single"/>
          <w:rtl/>
        </w:rPr>
        <w:t>ביקשתי, וקיבלתי את תשובת המשיב</w:t>
      </w:r>
      <w:r>
        <w:rPr>
          <w:rFonts w:ascii="Arial" w:hAnsi="Arial" w:hint="cs"/>
          <w:noProof w:val="0"/>
          <w:u w:val="single"/>
          <w:rtl/>
        </w:rPr>
        <w:t xml:space="preserve"> (היועמ"ש)</w:t>
      </w:r>
      <w:r w:rsidRPr="00534A02">
        <w:rPr>
          <w:rFonts w:ascii="Arial" w:hAnsi="Arial" w:hint="cs"/>
          <w:noProof w:val="0"/>
          <w:u w:val="single"/>
          <w:rtl/>
        </w:rPr>
        <w:t xml:space="preserve"> לבקשת</w:t>
      </w:r>
      <w:r>
        <w:rPr>
          <w:rFonts w:ascii="Arial" w:hAnsi="Arial" w:hint="cs"/>
          <w:noProof w:val="0"/>
          <w:u w:val="single"/>
          <w:rtl/>
        </w:rPr>
        <w:t xml:space="preserve"> רשות הערעור. להלן תמצית טענותיו</w:t>
      </w:r>
      <w:r>
        <w:rPr>
          <w:rFonts w:ascii="Arial" w:hAnsi="Arial" w:hint="cs"/>
          <w:noProof w:val="0"/>
          <w:rtl/>
        </w:rPr>
        <w:t>:</w:t>
      </w:r>
    </w:p>
    <w:p w:rsidR="004338D4" w:rsidRDefault="004338D4" w:rsidP="004338D4">
      <w:pPr>
        <w:spacing w:after="120" w:line="360" w:lineRule="auto"/>
        <w:jc w:val="both"/>
        <w:rPr>
          <w:rFonts w:ascii="Arial" w:hAnsi="Arial"/>
          <w:noProof w:val="0"/>
          <w:rtl/>
        </w:rPr>
      </w:pPr>
      <w:r>
        <w:rPr>
          <w:rFonts w:ascii="Arial" w:hAnsi="Arial"/>
          <w:noProof w:val="0"/>
          <w:rtl/>
        </w:rPr>
        <w:tab/>
      </w:r>
      <w:r>
        <w:rPr>
          <w:rFonts w:ascii="Arial" w:hAnsi="Arial" w:hint="cs"/>
          <w:noProof w:val="0"/>
          <w:rtl/>
        </w:rPr>
        <w:t>א.</w:t>
      </w:r>
      <w:r>
        <w:rPr>
          <w:rFonts w:ascii="Arial" w:hAnsi="Arial" w:hint="cs"/>
          <w:noProof w:val="0"/>
          <w:rtl/>
        </w:rPr>
        <w:tab/>
        <w:t>ב"כ היועץ המשפטי לממשלה לא היה צד להליכי הבקש</w:t>
      </w:r>
      <w:r w:rsidR="00C51448">
        <w:rPr>
          <w:rFonts w:ascii="Arial" w:hAnsi="Arial" w:hint="cs"/>
          <w:noProof w:val="0"/>
          <w:rtl/>
        </w:rPr>
        <w:t xml:space="preserve">ה בבית משפט קמא, וצורף רק להליך </w:t>
      </w:r>
      <w:r w:rsidR="00C51448">
        <w:rPr>
          <w:rFonts w:ascii="Arial" w:hAnsi="Arial"/>
          <w:noProof w:val="0"/>
          <w:rtl/>
        </w:rPr>
        <w:tab/>
      </w:r>
      <w:r w:rsidR="00C51448">
        <w:rPr>
          <w:rFonts w:ascii="Arial" w:hAnsi="Arial"/>
          <w:noProof w:val="0"/>
          <w:rtl/>
        </w:rPr>
        <w:tab/>
      </w:r>
      <w:r>
        <w:rPr>
          <w:rFonts w:ascii="Arial" w:hAnsi="Arial" w:hint="cs"/>
          <w:noProof w:val="0"/>
          <w:rtl/>
        </w:rPr>
        <w:t>זה של בקשת רשות הערעור.</w:t>
      </w:r>
    </w:p>
    <w:p w:rsidR="004338D4" w:rsidRDefault="004338D4" w:rsidP="004338D4">
      <w:pPr>
        <w:spacing w:after="120" w:line="360" w:lineRule="auto"/>
        <w:ind w:left="1417" w:hanging="709"/>
        <w:jc w:val="both"/>
        <w:rPr>
          <w:rFonts w:ascii="Arial" w:hAnsi="Arial"/>
          <w:noProof w:val="0"/>
          <w:rtl/>
        </w:rPr>
      </w:pPr>
      <w:r>
        <w:rPr>
          <w:rFonts w:ascii="Arial" w:hAnsi="Arial" w:hint="cs"/>
          <w:noProof w:val="0"/>
          <w:rtl/>
        </w:rPr>
        <w:t>ב.</w:t>
      </w:r>
      <w:r>
        <w:rPr>
          <w:rFonts w:ascii="Arial" w:hAnsi="Arial" w:hint="cs"/>
          <w:noProof w:val="0"/>
          <w:rtl/>
        </w:rPr>
        <w:tab/>
        <w:t xml:space="preserve">בשלב זה טרם הוכרעה כשירות המבקשת; מהמסמך הרפואי שצורף לבקשה קמא, המבקשת לכאורה כשירה; אפילו נכנס ייפוי </w:t>
      </w:r>
      <w:proofErr w:type="spellStart"/>
      <w:r>
        <w:rPr>
          <w:rFonts w:ascii="Arial" w:hAnsi="Arial" w:hint="cs"/>
          <w:noProof w:val="0"/>
          <w:rtl/>
        </w:rPr>
        <w:t>הכח</w:t>
      </w:r>
      <w:proofErr w:type="spellEnd"/>
      <w:r>
        <w:rPr>
          <w:rFonts w:ascii="Arial" w:hAnsi="Arial" w:hint="cs"/>
          <w:noProof w:val="0"/>
          <w:rtl/>
        </w:rPr>
        <w:t xml:space="preserve"> המתמשך לתוקפו, אין בכך לשלול בצורה גורפת את יכולתה של המבקשת לערוך צוואה.</w:t>
      </w:r>
    </w:p>
    <w:p w:rsidR="004338D4" w:rsidRDefault="004338D4" w:rsidP="004338D4">
      <w:pPr>
        <w:spacing w:after="120" w:line="360" w:lineRule="auto"/>
        <w:ind w:left="1417" w:hanging="709"/>
        <w:jc w:val="both"/>
        <w:rPr>
          <w:rFonts w:ascii="Arial" w:hAnsi="Arial"/>
          <w:noProof w:val="0"/>
          <w:rtl/>
        </w:rPr>
      </w:pPr>
      <w:r>
        <w:rPr>
          <w:rFonts w:ascii="Arial" w:hAnsi="Arial" w:hint="cs"/>
          <w:noProof w:val="0"/>
          <w:rtl/>
        </w:rPr>
        <w:t>ג.</w:t>
      </w:r>
      <w:r>
        <w:rPr>
          <w:rFonts w:ascii="Arial" w:hAnsi="Arial" w:hint="cs"/>
          <w:noProof w:val="0"/>
          <w:rtl/>
        </w:rPr>
        <w:tab/>
        <w:t>עריכת צוואה בפני רשות, אין בה כדי לקבוע כי עורך הצוואה היה כשיר בעת עריכת הצוואה. בכל מקרה ניתן יהיה לתקוף את צוואת המבקשת לכשתתבקש קיומה.</w:t>
      </w:r>
    </w:p>
    <w:p w:rsidR="004338D4" w:rsidRDefault="004338D4" w:rsidP="004338D4">
      <w:pPr>
        <w:spacing w:after="120" w:line="360" w:lineRule="auto"/>
        <w:ind w:left="1417" w:hanging="709"/>
        <w:jc w:val="both"/>
        <w:rPr>
          <w:rFonts w:ascii="Arial" w:hAnsi="Arial"/>
          <w:noProof w:val="0"/>
          <w:rtl/>
        </w:rPr>
      </w:pPr>
      <w:r>
        <w:rPr>
          <w:rFonts w:ascii="Arial" w:hAnsi="Arial" w:hint="cs"/>
          <w:noProof w:val="0"/>
          <w:rtl/>
        </w:rPr>
        <w:t>ד.</w:t>
      </w:r>
      <w:r>
        <w:rPr>
          <w:rFonts w:ascii="Arial" w:hAnsi="Arial" w:hint="cs"/>
          <w:noProof w:val="0"/>
          <w:rtl/>
        </w:rPr>
        <w:tab/>
        <w:t>אף בהחלטה קמא לא נקבע כי המבקשת לא יכולה לערוך צוואה, ואף הוצע למבקשת לערוך צוואה באחת החלופות הקבועות בחוק הירושה.</w:t>
      </w:r>
    </w:p>
    <w:p w:rsidR="004338D4" w:rsidRDefault="004338D4" w:rsidP="004338D4">
      <w:pPr>
        <w:spacing w:after="120" w:line="360" w:lineRule="auto"/>
        <w:ind w:left="1417" w:hanging="709"/>
        <w:jc w:val="both"/>
        <w:rPr>
          <w:rFonts w:ascii="Arial" w:hAnsi="Arial"/>
          <w:noProof w:val="0"/>
          <w:rtl/>
        </w:rPr>
      </w:pPr>
      <w:r>
        <w:rPr>
          <w:rFonts w:ascii="Arial" w:hAnsi="Arial" w:hint="cs"/>
          <w:noProof w:val="0"/>
          <w:rtl/>
        </w:rPr>
        <w:t>ה.</w:t>
      </w:r>
      <w:r>
        <w:rPr>
          <w:rFonts w:ascii="Arial" w:hAnsi="Arial" w:hint="cs"/>
          <w:noProof w:val="0"/>
          <w:rtl/>
        </w:rPr>
        <w:tab/>
        <w:t>נראה כי ההחלטה קמא, להימנע מאישור צוואת המבקשת בבית משפט קמא, נובעת אך משיקולים של ההליכים הנוספים המתנהלים בעניינה של המבקשת בפני בית משפט קמא; המבקשת לא התנגדה לאשר את הצוואה בפני מותב אחר, אלא עמדה על דרישתה לאשר הצוואה בפני בית המשפט.</w:t>
      </w:r>
    </w:p>
    <w:p w:rsidR="004338D4" w:rsidRPr="00357132" w:rsidRDefault="004338D4" w:rsidP="004338D4">
      <w:pPr>
        <w:spacing w:after="120" w:line="360" w:lineRule="auto"/>
        <w:ind w:left="1417" w:hanging="709"/>
        <w:jc w:val="both"/>
        <w:rPr>
          <w:rFonts w:ascii="Arial" w:hAnsi="Arial"/>
          <w:noProof w:val="0"/>
          <w:rtl/>
        </w:rPr>
      </w:pPr>
      <w:r>
        <w:rPr>
          <w:rFonts w:ascii="Arial" w:hAnsi="Arial" w:hint="cs"/>
          <w:noProof w:val="0"/>
          <w:rtl/>
        </w:rPr>
        <w:t>ו.</w:t>
      </w:r>
      <w:r>
        <w:rPr>
          <w:rFonts w:ascii="Arial" w:hAnsi="Arial" w:hint="cs"/>
          <w:noProof w:val="0"/>
          <w:rtl/>
        </w:rPr>
        <w:tab/>
        <w:t>לאור כל האמור, אין מניעה מצד המשיב כי המבקשת תאשר את צוואתה בפני בית משפט קמא, בפני המותב קמא או כל מותב אחר.</w:t>
      </w:r>
    </w:p>
    <w:p w:rsidR="004338D4" w:rsidRPr="00357132" w:rsidRDefault="004338D4" w:rsidP="004338D4">
      <w:pPr>
        <w:spacing w:after="120" w:line="360" w:lineRule="auto"/>
        <w:jc w:val="both"/>
        <w:rPr>
          <w:rFonts w:ascii="Arial" w:hAnsi="Arial"/>
          <w:noProof w:val="0"/>
          <w:rtl/>
        </w:rPr>
      </w:pPr>
    </w:p>
    <w:p w:rsidR="004338D4" w:rsidRDefault="004338D4" w:rsidP="004338D4">
      <w:pPr>
        <w:spacing w:after="120" w:line="360" w:lineRule="auto"/>
        <w:jc w:val="both"/>
        <w:rPr>
          <w:rFonts w:ascii="Arial" w:hAnsi="Arial"/>
          <w:b/>
          <w:bCs/>
          <w:noProof w:val="0"/>
          <w:u w:val="single"/>
        </w:rPr>
      </w:pPr>
      <w:r>
        <w:rPr>
          <w:rFonts w:ascii="Arial" w:hAnsi="Arial"/>
          <w:b/>
          <w:bCs/>
          <w:noProof w:val="0"/>
          <w:u w:val="single"/>
          <w:rtl/>
        </w:rPr>
        <w:t>דיון והכרעה</w:t>
      </w:r>
    </w:p>
    <w:p w:rsidR="004338D4" w:rsidRDefault="004338D4" w:rsidP="004338D4">
      <w:pPr>
        <w:spacing w:after="120" w:line="360" w:lineRule="auto"/>
        <w:ind w:left="720" w:hanging="720"/>
        <w:jc w:val="both"/>
        <w:rPr>
          <w:rFonts w:ascii="David" w:hAnsi="David"/>
          <w:noProof w:val="0"/>
          <w:rtl/>
        </w:rPr>
      </w:pPr>
      <w:r>
        <w:rPr>
          <w:rFonts w:ascii="Arial" w:hAnsi="Arial" w:hint="cs"/>
          <w:noProof w:val="0"/>
          <w:rtl/>
        </w:rPr>
        <w:t>13</w:t>
      </w:r>
      <w:r>
        <w:rPr>
          <w:rFonts w:ascii="Arial" w:hAnsi="Arial"/>
          <w:noProof w:val="0"/>
          <w:rtl/>
        </w:rPr>
        <w:t>.</w:t>
      </w:r>
      <w:r>
        <w:rPr>
          <w:rFonts w:ascii="Arial" w:hAnsi="Arial"/>
          <w:noProof w:val="0"/>
          <w:rtl/>
        </w:rPr>
        <w:tab/>
      </w:r>
      <w:r>
        <w:rPr>
          <w:rFonts w:ascii="Arial" w:hAnsi="Arial"/>
          <w:b/>
          <w:bCs/>
          <w:noProof w:val="0"/>
          <w:rtl/>
        </w:rPr>
        <w:t>לא</w:t>
      </w:r>
      <w:r w:rsidRPr="00784205">
        <w:rPr>
          <w:rFonts w:ascii="Arial" w:hAnsi="Arial"/>
          <w:b/>
          <w:bCs/>
          <w:noProof w:val="0"/>
          <w:rtl/>
        </w:rPr>
        <w:t>חר עיון בבקשת רשות הערעור על נספחיה</w:t>
      </w:r>
      <w:r>
        <w:rPr>
          <w:rFonts w:ascii="Arial" w:hAnsi="Arial" w:hint="cs"/>
          <w:b/>
          <w:bCs/>
          <w:noProof w:val="0"/>
          <w:rtl/>
        </w:rPr>
        <w:t>, בתשובת המשיב</w:t>
      </w:r>
      <w:r w:rsidRPr="00784205">
        <w:rPr>
          <w:rFonts w:ascii="Arial" w:hAnsi="Arial"/>
          <w:b/>
          <w:bCs/>
          <w:noProof w:val="0"/>
          <w:rtl/>
        </w:rPr>
        <w:t xml:space="preserve"> ובתיק קמא </w:t>
      </w:r>
      <w:r w:rsidRPr="002E1902">
        <w:rPr>
          <w:rFonts w:ascii="Arial" w:hAnsi="Arial"/>
          <w:b/>
          <w:bCs/>
          <w:noProof w:val="0"/>
          <w:rtl/>
        </w:rPr>
        <w:t xml:space="preserve">שוכנעתי </w:t>
      </w:r>
      <w:proofErr w:type="spellStart"/>
      <w:r>
        <w:rPr>
          <w:rFonts w:ascii="Arial" w:hAnsi="Arial" w:hint="cs"/>
          <w:b/>
          <w:bCs/>
          <w:noProof w:val="0"/>
          <w:rtl/>
        </w:rPr>
        <w:t>ליתן</w:t>
      </w:r>
      <w:proofErr w:type="spellEnd"/>
      <w:r>
        <w:rPr>
          <w:rFonts w:ascii="Arial" w:hAnsi="Arial" w:hint="cs"/>
          <w:b/>
          <w:bCs/>
          <w:noProof w:val="0"/>
          <w:rtl/>
        </w:rPr>
        <w:t xml:space="preserve"> רשות ערעור, לדון בבקשה כבערעור ולקבל הערעור</w:t>
      </w:r>
      <w:r w:rsidRPr="002E1902">
        <w:rPr>
          <w:rFonts w:ascii="Arial" w:hAnsi="Arial"/>
          <w:b/>
          <w:bCs/>
          <w:noProof w:val="0"/>
          <w:rtl/>
        </w:rPr>
        <w:t xml:space="preserve">, </w:t>
      </w:r>
      <w:proofErr w:type="spellStart"/>
      <w:r w:rsidRPr="002E1902">
        <w:rPr>
          <w:rFonts w:ascii="Arial" w:hAnsi="Arial"/>
          <w:b/>
          <w:bCs/>
          <w:noProof w:val="0"/>
          <w:rtl/>
        </w:rPr>
        <w:t>מכח</w:t>
      </w:r>
      <w:proofErr w:type="spellEnd"/>
      <w:r w:rsidRPr="002E1902">
        <w:rPr>
          <w:rFonts w:ascii="Arial" w:hAnsi="Arial"/>
          <w:b/>
          <w:bCs/>
          <w:noProof w:val="0"/>
          <w:rtl/>
        </w:rPr>
        <w:t xml:space="preserve"> סמכותי על פי תקנות 138(א)(2) + (5) לתקנות סדר הדין האזרחי, תשע"ט-2018 (להלן: "התקנות").</w:t>
      </w:r>
    </w:p>
    <w:p w:rsidR="004338D4" w:rsidRDefault="004338D4" w:rsidP="004338D4">
      <w:pPr>
        <w:spacing w:after="120" w:line="360" w:lineRule="auto"/>
        <w:ind w:left="720" w:hanging="720"/>
        <w:jc w:val="both"/>
        <w:rPr>
          <w:rFonts w:ascii="Arial" w:hAnsi="Arial"/>
          <w:noProof w:val="0"/>
          <w:rtl/>
        </w:rPr>
      </w:pPr>
      <w:r>
        <w:rPr>
          <w:rFonts w:ascii="Arial" w:hAnsi="Arial"/>
          <w:noProof w:val="0"/>
          <w:rtl/>
        </w:rPr>
        <w:tab/>
        <w:t>להלן אנמק את החלטתי.</w:t>
      </w:r>
    </w:p>
    <w:p w:rsidR="004338D4" w:rsidRDefault="004338D4" w:rsidP="004338D4">
      <w:pPr>
        <w:spacing w:after="120" w:line="360" w:lineRule="auto"/>
        <w:ind w:left="720" w:hanging="720"/>
        <w:jc w:val="both"/>
        <w:rPr>
          <w:rFonts w:ascii="Arial" w:hAnsi="Arial"/>
          <w:noProof w:val="0"/>
          <w:rtl/>
        </w:rPr>
      </w:pPr>
      <w:r>
        <w:rPr>
          <w:rFonts w:ascii="Arial" w:hAnsi="Arial" w:hint="cs"/>
          <w:noProof w:val="0"/>
          <w:rtl/>
        </w:rPr>
        <w:t>14</w:t>
      </w:r>
      <w:r w:rsidRPr="00463079">
        <w:rPr>
          <w:rFonts w:ascii="Arial" w:hAnsi="Arial" w:hint="cs"/>
          <w:noProof w:val="0"/>
          <w:rtl/>
        </w:rPr>
        <w:t>.</w:t>
      </w:r>
      <w:r w:rsidRPr="00463079">
        <w:rPr>
          <w:rFonts w:ascii="Arial" w:hAnsi="Arial" w:hint="cs"/>
          <w:noProof w:val="0"/>
          <w:rtl/>
        </w:rPr>
        <w:tab/>
      </w:r>
      <w:r>
        <w:rPr>
          <w:rFonts w:ascii="Arial" w:hAnsi="Arial" w:hint="cs"/>
          <w:noProof w:val="0"/>
          <w:rtl/>
        </w:rPr>
        <w:t xml:space="preserve">עסקינן בבקשת המבקשת, לאשר את צוואתה בפני רשות. המבקשת בחרה לממש את זכותה לפי סעיף 22(א) לחוק הירושה, ולאשר את צוואתה בפני </w:t>
      </w:r>
      <w:r w:rsidRPr="008539BB">
        <w:rPr>
          <w:rFonts w:ascii="Arial" w:hAnsi="Arial" w:hint="cs"/>
          <w:noProof w:val="0"/>
          <w:u w:val="single"/>
          <w:rtl/>
        </w:rPr>
        <w:t>שופט</w:t>
      </w:r>
      <w:r>
        <w:rPr>
          <w:rFonts w:ascii="Arial" w:hAnsi="Arial" w:hint="cs"/>
          <w:noProof w:val="0"/>
          <w:rtl/>
        </w:rPr>
        <w:t xml:space="preserve">. </w:t>
      </w:r>
      <w:r w:rsidRPr="00867063">
        <w:rPr>
          <w:rFonts w:ascii="Arial" w:hAnsi="Arial" w:hint="cs"/>
          <w:b/>
          <w:bCs/>
          <w:noProof w:val="0"/>
          <w:rtl/>
        </w:rPr>
        <w:t>סבורני כי אין למנוע מהמבקשת מימוש זכותה זו, הגם שמתנהלים בעניינה בה בעת הליכים נוספים בבית משפט קמא, הנוגעים לקביעת כשרותה המשפטית</w:t>
      </w:r>
      <w:r>
        <w:rPr>
          <w:rFonts w:ascii="Arial" w:hAnsi="Arial" w:hint="cs"/>
          <w:noProof w:val="0"/>
          <w:rtl/>
        </w:rPr>
        <w:t>.</w:t>
      </w:r>
    </w:p>
    <w:p w:rsidR="004338D4" w:rsidRDefault="004338D4" w:rsidP="004338D4">
      <w:pPr>
        <w:spacing w:after="120" w:line="360" w:lineRule="auto"/>
        <w:ind w:left="720" w:hanging="720"/>
        <w:jc w:val="both"/>
        <w:rPr>
          <w:rFonts w:ascii="Arial" w:hAnsi="Arial"/>
          <w:noProof w:val="0"/>
          <w:rtl/>
        </w:rPr>
      </w:pPr>
      <w:r>
        <w:rPr>
          <w:rFonts w:ascii="Arial" w:hAnsi="Arial" w:hint="cs"/>
          <w:noProof w:val="0"/>
          <w:rtl/>
        </w:rPr>
        <w:lastRenderedPageBreak/>
        <w:t>15.</w:t>
      </w:r>
      <w:r>
        <w:rPr>
          <w:rFonts w:ascii="Arial" w:hAnsi="Arial" w:hint="cs"/>
          <w:noProof w:val="0"/>
          <w:rtl/>
        </w:rPr>
        <w:tab/>
        <w:t xml:space="preserve">מהחלטות בית משפט קמא עולה, כי השופטת קמא סברה כי אין זה </w:t>
      </w:r>
      <w:r w:rsidRPr="00867063">
        <w:rPr>
          <w:rFonts w:ascii="Arial" w:hAnsi="Arial" w:hint="cs"/>
          <w:noProof w:val="0"/>
          <w:rtl/>
        </w:rPr>
        <w:t>רצוי</w:t>
      </w:r>
      <w:r>
        <w:rPr>
          <w:rFonts w:ascii="Arial" w:hAnsi="Arial" w:hint="cs"/>
          <w:noProof w:val="0"/>
          <w:rtl/>
        </w:rPr>
        <w:t xml:space="preserve"> שבקשת המבקשת לאישור צוואתה תידון בפניה, שעה שמתנהלים בפני אותו מותב הליכים נוספים הנוגעים לכשרותה של המבקשת. אמנם, בית משפט קמא הציע למבקשת לממש את זכותה ולאשר את צוואתה דרך אחת החלופות האחרות שמציע חוק הירושה (</w:t>
      </w:r>
      <w:r w:rsidRPr="003F34B7">
        <w:rPr>
          <w:rFonts w:ascii="Arial" w:hAnsi="Arial"/>
          <w:noProof w:val="0"/>
          <w:rtl/>
        </w:rPr>
        <w:t>רשם של בית משפט</w:t>
      </w:r>
      <w:r w:rsidRPr="003F34B7">
        <w:rPr>
          <w:rFonts w:ascii="Arial" w:hAnsi="Arial" w:hint="cs"/>
          <w:noProof w:val="0"/>
          <w:rtl/>
        </w:rPr>
        <w:t>,</w:t>
      </w:r>
      <w:r w:rsidRPr="003F34B7">
        <w:rPr>
          <w:rFonts w:ascii="Arial" w:hAnsi="Arial"/>
          <w:noProof w:val="0"/>
          <w:rtl/>
        </w:rPr>
        <w:t xml:space="preserve"> או רשם </w:t>
      </w:r>
      <w:proofErr w:type="spellStart"/>
      <w:r w:rsidRPr="003F34B7">
        <w:rPr>
          <w:rFonts w:ascii="Arial" w:hAnsi="Arial"/>
          <w:noProof w:val="0"/>
          <w:rtl/>
        </w:rPr>
        <w:t>לעניני</w:t>
      </w:r>
      <w:proofErr w:type="spellEnd"/>
      <w:r w:rsidRPr="003F34B7">
        <w:rPr>
          <w:rFonts w:ascii="Arial" w:hAnsi="Arial"/>
          <w:noProof w:val="0"/>
          <w:rtl/>
        </w:rPr>
        <w:t xml:space="preserve"> ירושה, או בפני חבר של בית דין דתי</w:t>
      </w:r>
      <w:r>
        <w:rPr>
          <w:rFonts w:ascii="Arial" w:hAnsi="Arial" w:hint="cs"/>
          <w:noProof w:val="0"/>
          <w:rtl/>
        </w:rPr>
        <w:t xml:space="preserve"> או נוטריון), אולם המבקשת עומדת על זכותה לאשר את צוואתה בפני שופט, ומכאן בקשת רשות הערעור שבפניי.</w:t>
      </w:r>
    </w:p>
    <w:p w:rsidR="004338D4" w:rsidRPr="00463079" w:rsidRDefault="004338D4" w:rsidP="004338D4">
      <w:pPr>
        <w:spacing w:after="120"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עמדתה של השופטת קמא, לפיה לא תישמע בקשת המבקשת בפניה, </w:t>
      </w:r>
      <w:r w:rsidRPr="003F34B7">
        <w:rPr>
          <w:rFonts w:ascii="Arial" w:hAnsi="Arial" w:hint="cs"/>
          <w:noProof w:val="0"/>
          <w:rtl/>
        </w:rPr>
        <w:t>יכולה להיות מובנת</w:t>
      </w:r>
      <w:r>
        <w:rPr>
          <w:rFonts w:ascii="Arial" w:hAnsi="Arial" w:hint="cs"/>
          <w:noProof w:val="0"/>
          <w:rtl/>
        </w:rPr>
        <w:t xml:space="preserve"> בנסיבות העניין; אולם בשים לב לדברינו לעיל בדבר זכותה של המבקשת לאשר את צוואתה בפני שופט, </w:t>
      </w:r>
      <w:r w:rsidRPr="00E10E7E">
        <w:rPr>
          <w:rFonts w:ascii="Arial" w:hAnsi="Arial" w:hint="cs"/>
          <w:noProof w:val="0"/>
          <w:u w:val="single"/>
          <w:rtl/>
        </w:rPr>
        <w:t>יש לערוך את האיזון הראוי ולאפשר למבקשת לממש את זכותה, בפני מותב אחר</w:t>
      </w:r>
      <w:r>
        <w:rPr>
          <w:rFonts w:ascii="Arial" w:hAnsi="Arial" w:hint="cs"/>
          <w:noProof w:val="0"/>
          <w:rtl/>
        </w:rPr>
        <w:t>.</w:t>
      </w:r>
    </w:p>
    <w:p w:rsidR="004338D4" w:rsidRPr="00341F17" w:rsidRDefault="004338D4" w:rsidP="004338D4">
      <w:pPr>
        <w:spacing w:after="120" w:line="360" w:lineRule="auto"/>
        <w:ind w:left="720" w:hanging="720"/>
        <w:jc w:val="both"/>
        <w:rPr>
          <w:rFonts w:ascii="Arial" w:hAnsi="Arial"/>
          <w:b/>
          <w:bCs/>
          <w:noProof w:val="0"/>
          <w:rtl/>
        </w:rPr>
      </w:pPr>
      <w:r>
        <w:rPr>
          <w:rFonts w:ascii="Arial" w:hAnsi="Arial" w:hint="cs"/>
          <w:noProof w:val="0"/>
          <w:rtl/>
        </w:rPr>
        <w:t>17</w:t>
      </w:r>
      <w:r w:rsidRPr="00463079">
        <w:rPr>
          <w:rFonts w:ascii="Arial" w:hAnsi="Arial" w:hint="cs"/>
          <w:noProof w:val="0"/>
          <w:rtl/>
        </w:rPr>
        <w:t>.</w:t>
      </w:r>
      <w:r w:rsidRPr="00463079">
        <w:rPr>
          <w:rFonts w:ascii="Arial" w:hAnsi="Arial" w:hint="cs"/>
          <w:noProof w:val="0"/>
          <w:rtl/>
        </w:rPr>
        <w:tab/>
      </w:r>
      <w:r w:rsidRPr="00341F17">
        <w:rPr>
          <w:rFonts w:ascii="Arial" w:hAnsi="Arial" w:hint="cs"/>
          <w:b/>
          <w:bCs/>
          <w:noProof w:val="0"/>
          <w:rtl/>
        </w:rPr>
        <w:t xml:space="preserve">לאור כל </w:t>
      </w:r>
      <w:r>
        <w:rPr>
          <w:rFonts w:ascii="Arial" w:hAnsi="Arial" w:hint="cs"/>
          <w:b/>
          <w:bCs/>
          <w:noProof w:val="0"/>
          <w:rtl/>
        </w:rPr>
        <w:t>האמור לעיל</w:t>
      </w:r>
      <w:r w:rsidRPr="00341F17">
        <w:rPr>
          <w:rFonts w:ascii="Arial" w:hAnsi="Arial" w:hint="cs"/>
          <w:b/>
          <w:bCs/>
          <w:noProof w:val="0"/>
          <w:rtl/>
        </w:rPr>
        <w:t xml:space="preserve"> אני מורה כי התיק יוחזר לבית משפט קמא. מזכירות בית משפט לענייני משפחה מתבקשת לנתב התיק </w:t>
      </w:r>
      <w:r>
        <w:rPr>
          <w:rFonts w:ascii="Arial" w:hAnsi="Arial" w:hint="cs"/>
          <w:b/>
          <w:bCs/>
          <w:noProof w:val="0"/>
          <w:rtl/>
        </w:rPr>
        <w:t>לגורם הממונה על הקצאת התיקים, שי</w:t>
      </w:r>
      <w:r w:rsidRPr="00341F17">
        <w:rPr>
          <w:rFonts w:ascii="Arial" w:hAnsi="Arial" w:hint="cs"/>
          <w:b/>
          <w:bCs/>
          <w:noProof w:val="0"/>
          <w:rtl/>
        </w:rPr>
        <w:t xml:space="preserve">קצה את הבקשה לאישור צוואת המבקשת לשמיעה בפני </w:t>
      </w:r>
      <w:r w:rsidRPr="008539BB">
        <w:rPr>
          <w:rFonts w:ascii="Arial" w:hAnsi="Arial" w:hint="cs"/>
          <w:b/>
          <w:bCs/>
          <w:noProof w:val="0"/>
          <w:u w:val="single"/>
          <w:rtl/>
        </w:rPr>
        <w:t>מותב אחר</w:t>
      </w:r>
      <w:r w:rsidRPr="00341F17">
        <w:rPr>
          <w:rFonts w:ascii="Arial" w:hAnsi="Arial" w:hint="cs"/>
          <w:b/>
          <w:bCs/>
          <w:noProof w:val="0"/>
          <w:rtl/>
        </w:rPr>
        <w:t>.</w:t>
      </w:r>
    </w:p>
    <w:p w:rsidR="004338D4" w:rsidRDefault="004338D4" w:rsidP="004338D4">
      <w:pPr>
        <w:spacing w:after="120"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 xml:space="preserve">בנסיבות העניין, אין </w:t>
      </w:r>
      <w:r w:rsidRPr="00463079">
        <w:rPr>
          <w:rFonts w:ascii="Arial" w:hAnsi="Arial" w:hint="cs"/>
          <w:noProof w:val="0"/>
          <w:rtl/>
        </w:rPr>
        <w:t>צו להוצאות.</w:t>
      </w:r>
    </w:p>
    <w:p w:rsidR="004338D4" w:rsidRDefault="004338D4" w:rsidP="004338D4">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עירבון שהפקידה המבקשת יוחזר לידיה באמצעות באת כוחה.</w:t>
      </w:r>
    </w:p>
    <w:p w:rsidR="004338D4" w:rsidRPr="008915F4" w:rsidRDefault="004338D4" w:rsidP="004338D4">
      <w:pPr>
        <w:spacing w:after="120" w:line="360" w:lineRule="auto"/>
        <w:ind w:left="720" w:hanging="720"/>
        <w:jc w:val="both"/>
        <w:rPr>
          <w:rFonts w:ascii="Arial" w:hAnsi="Arial"/>
          <w:b/>
          <w:bCs/>
          <w:noProof w:val="0"/>
          <w:rtl/>
        </w:rPr>
      </w:pPr>
    </w:p>
    <w:p w:rsidR="00694556" w:rsidRPr="00C770E3" w:rsidRDefault="004338D4" w:rsidP="00C51448">
      <w:pPr>
        <w:spacing w:after="120" w:line="360" w:lineRule="auto"/>
        <w:ind w:left="720" w:hanging="720"/>
        <w:jc w:val="both"/>
        <w:rPr>
          <w:rFonts w:ascii="Arial" w:hAnsi="Arial"/>
          <w:noProof w:val="0"/>
          <w:rtl/>
        </w:rPr>
      </w:pPr>
      <w:r>
        <w:rPr>
          <w:rFonts w:ascii="Arial" w:hAnsi="Arial" w:hint="cs"/>
          <w:b/>
          <w:bCs/>
          <w:noProof w:val="0"/>
          <w:rtl/>
        </w:rPr>
        <w:t>פסק דין זה</w:t>
      </w:r>
      <w:r w:rsidRPr="008915F4">
        <w:rPr>
          <w:rFonts w:ascii="Arial" w:hAnsi="Arial" w:hint="cs"/>
          <w:b/>
          <w:bCs/>
          <w:noProof w:val="0"/>
          <w:rtl/>
        </w:rPr>
        <w:t xml:space="preserve"> </w:t>
      </w:r>
      <w:r>
        <w:rPr>
          <w:rFonts w:ascii="Arial" w:hAnsi="Arial" w:hint="cs"/>
          <w:b/>
          <w:bCs/>
          <w:noProof w:val="0"/>
          <w:rtl/>
        </w:rPr>
        <w:t>מותר</w:t>
      </w:r>
      <w:r w:rsidRPr="008915F4">
        <w:rPr>
          <w:rFonts w:ascii="Arial" w:hAnsi="Arial" w:hint="cs"/>
          <w:b/>
          <w:bCs/>
          <w:noProof w:val="0"/>
          <w:rtl/>
        </w:rPr>
        <w:t xml:space="preserve"> לפרסום תוך השמטת שמות הצדדים, וכל פרט מזהה אחר.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מאי 2024</w:t>
          </w:r>
        </w:sdtContent>
      </w:sdt>
      <w:r w:rsidR="00005C8B">
        <w:rPr>
          <w:rFonts w:ascii="Arial" w:hAnsi="Arial"/>
          <w:noProof w:val="0"/>
          <w:rtl/>
        </w:rPr>
        <w:t>, בהעדר הצדדים.</w:t>
      </w:r>
    </w:p>
    <w:p w:rsidR="00C43648" w:rsidRDefault="009529D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88351706"/>
        </w:sdtPr>
        <w:sdtEndPr/>
        <w:sdtContent>
          <w:r w:rsidR="00EA2BE5">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4338D4">
      <w:headerReference w:type="even" r:id="rId10"/>
      <w:headerReference w:type="default" r:id="rId11"/>
      <w:footerReference w:type="even" r:id="rId12"/>
      <w:footerReference w:type="default" r:id="rId13"/>
      <w:headerReference w:type="first" r:id="rId14"/>
      <w:footerReference w:type="first" r:id="rId15"/>
      <w:pgSz w:w="11907" w:h="16840" w:code="9"/>
      <w:pgMar w:top="1440" w:right="992"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9D5" w:rsidRDefault="009529D5">
      <w:r>
        <w:separator/>
      </w:r>
    </w:p>
  </w:endnote>
  <w:endnote w:type="continuationSeparator" w:id="0">
    <w:p w:rsidR="009529D5" w:rsidRDefault="00952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3A2" w:rsidRDefault="00B403A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B403A2">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B403A2">
      <w:rPr>
        <w:rStyle w:val="ab"/>
        <w:rFonts w:ascii="David" w:hAnsi="David"/>
        <w:rtl/>
      </w:rPr>
      <w:t>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3A2" w:rsidRDefault="00B403A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9D5" w:rsidRDefault="009529D5">
      <w:r>
        <w:separator/>
      </w:r>
    </w:p>
  </w:footnote>
  <w:footnote w:type="continuationSeparator" w:id="0">
    <w:p w:rsidR="009529D5" w:rsidRDefault="00952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3A2" w:rsidRDefault="00B403A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4338D4" w:rsidRDefault="009529D5" w:rsidP="004338D4">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רמ"ש</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17464-04-24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9A4850">
                <w:rPr>
                  <w:b/>
                  <w:bCs/>
                  <w:noProof w:val="0"/>
                  <w:sz w:val="26"/>
                  <w:szCs w:val="26"/>
                  <w:rtl/>
                </w:rPr>
                <w:t>ג</w:t>
              </w:r>
              <w:r w:rsidR="009A4850">
                <w:rPr>
                  <w:rFonts w:hint="cs"/>
                  <w:b/>
                  <w:bCs/>
                  <w:noProof w:val="0"/>
                  <w:sz w:val="26"/>
                  <w:szCs w:val="26"/>
                  <w:rtl/>
                </w:rPr>
                <w:t>'</w:t>
              </w:r>
              <w:r w:rsidR="00424313">
                <w:rPr>
                  <w:b/>
                  <w:bCs/>
                  <w:noProof w:val="0"/>
                  <w:sz w:val="26"/>
                  <w:szCs w:val="26"/>
                  <w:rtl/>
                </w:rPr>
                <w:t xml:space="preserve"> נ' היועץ המשפטי לממשלה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3A2" w:rsidRDefault="00B403A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371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37172&amp;lt;/CaseID&amp;gt;_x000d__x000a_        &amp;lt;CaseMonth&amp;gt;4&amp;lt;/CaseMonth&amp;gt;_x000d__x000a_        &amp;lt;CaseYear&amp;gt;2024&amp;lt;/CaseYear&amp;gt;_x000d__x000a_        &amp;lt;CaseNumber&amp;gt;17464&amp;lt;/CaseNumber&amp;gt;_x000d__x000a_        &amp;lt;NumeratorGroupID&amp;gt;1&amp;lt;/NumeratorGroupID&amp;gt;_x000d__x000a_        &amp;lt;CaseName&amp;gt;גורקה נ&amp;#39; היועץ המשפטי לממשלה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7464-04-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4-07T15:49: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37172&amp;lt;/CaseID&amp;gt;_x000d__x000a_        &amp;lt;CaseMonth&amp;gt;4&amp;lt;/CaseMonth&amp;gt;_x000d__x000a_        &amp;lt;CaseYear&amp;gt;2024&amp;lt;/CaseYear&amp;gt;_x000d__x000a_        &amp;lt;CaseNumber&amp;gt;17464&amp;lt;/CaseNumber&amp;gt;_x000d__x000a_        &amp;lt;NumeratorGroupID&amp;gt;1&amp;lt;/NumeratorGroupID&amp;gt;_x000d__x000a_        &amp;lt;CaseName&amp;gt;גורקה נ&amp;#39; היועץ המשפטי לממשלה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7464-04-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4-07T15:49: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363253&amp;lt;/DecisionID&amp;gt;_x000d__x000a_        &amp;lt;DecisionName&amp;gt;פסק דין  שניתנה ע&amp;quot;י  חננאל שרעבי&amp;lt;/DecisionName&amp;gt;_x000d__x000a_        &amp;lt;DecisionStatusID&amp;gt;1&amp;lt;/DecisionStatusID&amp;gt;_x000d__x000a_        &amp;lt;DecisionStatusChangeDate&amp;gt;2024-05-01T11:32:39.683+03:00&amp;lt;/DecisionStatusChangeDate&amp;gt;_x000d__x000a_        &amp;lt;DecisionSignatureDate&amp;gt;2024-05-01T11:25:29.487+03:00&amp;lt;/DecisionSignatureDate&amp;gt;_x000d__x000a_        &amp;lt;DecisionSignatureUserID&amp;gt;056479827@GOV.IL&amp;lt;/DecisionSignatureUserID&amp;gt;_x000d__x000a_        &amp;lt;DecisionCreateDate&amp;gt;2024-05-01T11:30:50.17+03:00&amp;lt;/DecisionCreateDate&amp;gt;_x000d__x000a_        &amp;lt;DecisionChangeDate&amp;gt;2024-05-01T11:32:39.80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64099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1363253&amp;lt;/DecisionID&amp;gt;_x000d__x000a_        &amp;lt;CaseID&amp;gt;81137172&amp;lt;/CaseID&amp;gt;_x000d__x000a_        &amp;lt;IsOriginal&amp;gt;true&amp;lt;/IsOriginal&amp;gt;_x000d__x000a_        &amp;lt;IsDeleted&amp;gt;false&amp;lt;/IsDeleted&amp;gt;_x000d__x000a_        &amp;lt;CaseName&amp;gt;גורקה נ&amp;#39; היועץ המשפטי לממשלה ואח&amp;#39;&amp;lt;/CaseName&amp;gt;_x000d__x000a_        &amp;lt;CaseDisplayIdentifier&amp;gt;17464-04-24 רמ&amp;quot;ש&amp;lt;/CaseDisplayIdentifier&amp;gt;_x000d__x000a_      &amp;lt;/dt_DecisionCase&amp;gt;_x000d__x000a_    &amp;lt;/DecisionDS&amp;gt;_x000d__x000a_  &amp;lt;/diffgr:diffgram&amp;gt;_x000d__x000a_&amp;lt;/DecisionDS&amp;gt;"/>
    <w:docVar w:name="DecisionID" w:val="151363253"/>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38D4"/>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6F589F"/>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2BB5"/>
    <w:rsid w:val="00873602"/>
    <w:rsid w:val="00875D12"/>
    <w:rsid w:val="00876170"/>
    <w:rsid w:val="0088479D"/>
    <w:rsid w:val="00891F42"/>
    <w:rsid w:val="00896889"/>
    <w:rsid w:val="008A271A"/>
    <w:rsid w:val="008A6E97"/>
    <w:rsid w:val="008C5714"/>
    <w:rsid w:val="008D10B2"/>
    <w:rsid w:val="008F32C5"/>
    <w:rsid w:val="00903896"/>
    <w:rsid w:val="00906F3D"/>
    <w:rsid w:val="0094424E"/>
    <w:rsid w:val="009529D5"/>
    <w:rsid w:val="00955642"/>
    <w:rsid w:val="009622DF"/>
    <w:rsid w:val="0096493F"/>
    <w:rsid w:val="00967DFF"/>
    <w:rsid w:val="00994341"/>
    <w:rsid w:val="009A4850"/>
    <w:rsid w:val="009D1A48"/>
    <w:rsid w:val="009E1CE7"/>
    <w:rsid w:val="009E461A"/>
    <w:rsid w:val="009E4EA5"/>
    <w:rsid w:val="009F164B"/>
    <w:rsid w:val="009F323C"/>
    <w:rsid w:val="00A27F55"/>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403A2"/>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51448"/>
    <w:rsid w:val="00C642FA"/>
    <w:rsid w:val="00C66A9F"/>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4F45"/>
    <w:rsid w:val="00E962E3"/>
    <w:rsid w:val="00EA2BE5"/>
    <w:rsid w:val="00EB6C79"/>
    <w:rsid w:val="00EC37E9"/>
    <w:rsid w:val="00F038D8"/>
    <w:rsid w:val="00F06995"/>
    <w:rsid w:val="00F12D66"/>
    <w:rsid w:val="00F13623"/>
    <w:rsid w:val="00F44D1D"/>
    <w:rsid w:val="00F84B6D"/>
    <w:rsid w:val="00F957E8"/>
    <w:rsid w:val="00FA311A"/>
    <w:rsid w:val="00FA5FDA"/>
    <w:rsid w:val="00FB6AB3"/>
    <w:rsid w:val="00FC7CBF"/>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646FA"/>
    <w:rsid w:val="002D02C4"/>
    <w:rsid w:val="00345C9D"/>
    <w:rsid w:val="0048651F"/>
    <w:rsid w:val="005157ED"/>
    <w:rsid w:val="005171E8"/>
    <w:rsid w:val="00555C30"/>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268749054</CasePartyID>
        <PartyTypeID>2</PartyTypeID>
        <ActivityStatusID>1</ActivityStatusID>
        <PartyAliasID>23</PartyAliasID>
        <PartyAliasName>בא כוח משיבים</PartyAliasName>
        <LegalEntityID>381905</LegalEntityID>
        <CaseLegalEntityID>128458578</CaseLegalEntityID>
        <AuthenticationTypeID>4</AuthenticationTypeID>
        <AuthenticationTypeName>מ.ר.</AuthenticationTypeName>
        <LegalEntityNumber>16222</LegalEntityNumber>
        <IsMainPartyType>true</IsMainPartyType>
        <CaseDisplayIdentifier>17464-04-24</CaseDisplayIdentifier>
        <CaseTypeID>10074</CaseTypeID>
        <CaseTypeName>רשות ערעור משפחה (רמ"ש)</CaseTypeName>
        <CaseName>גורקה נ' היועץ המשפטי לממשלה ואח'</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סיגל אלון</FullName>
        <FirstName>סיגל</FirstName>
        <LastName>אלון</LastName>
        <PartyPropertyName/>
        <AuthenticationTypeAndNumber>מ.ר. 20039</AuthenticationTypeAndNumber>
        <RepresentatedOrRepresentativesNames>חנה אניטה גורקה</RepresentatedOrRepresentativesNames>
        <RepresentatedOrRepresentativesCount>1</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268748950</CasePartyID>
        <PartyTypeID>2</PartyTypeID>
        <ActivityStatusID>1</ActivityStatusID>
        <PartyAliasID>22</PartyAliasID>
        <PartyAliasName>בא כוח מבקשים</PartyAliasName>
        <OrdinalNumber>1</OrdinalNumber>
        <LegalEntityID>381886</LegalEntityID>
        <CaseLegalEntityID>128458523</CaseLegalEntityID>
        <AuthenticationTypeID>4</AuthenticationTypeID>
        <AuthenticationTypeName>מ.ר.</AuthenticationTypeName>
        <LegalEntityNumber>20039</LegalEntityNumber>
        <IsMainPartyType>true</IsMainPartyType>
        <CaseDisplayIdentifier>17464-04-24</CaseDisplayIdentifier>
        <CaseTypeID>10074</CaseTypeID>
        <CaseTypeName>רשות ערעור משפחה (רמ"ש)</CaseTypeName>
        <CaseName>גורקה נ' היועץ המשפטי לממשלה ואח'</CaseName>
        <FullAddress>סוקולוב 23 נהרייה </FullAddress>
        <EmailAddress>sigal@sigal-alon.co.il</EmailAddress>
        <MotionID>0</MotionID>
        <CasePleaID>0</CasePleaID>
        <FatherName xml:space="preserve">        </FatherName>
        <LinkedCaseID>0</LinkedCaseID>
        <PartyID>1</PartyID>
        <CasePartyCategoryID>2</CasePartyCategoryID>
        <LegalEntityAddressID>424868</LegalEntityAddressID>
        <LegalEntityEmailAddressID>68191855</LegalEntityEmailAddressID>
        <PleaTypeID>5</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IsPublicationProhibited>false</IsPublicationProhibited>
        <PublicationProhibitedFullName>סיגל אלון</PublicationProhibitedFullName>
      </CaseParties>
      <CaseParties>
        <PartyTypeName>צד</PartyTypeName>
        <ProceedingType>כתב טענות עיקרי</ProceedingType>
        <PleaName>כתב בקשה</PleaName>
        <PartyBelonging>צד א'</PartyBelonging>
        <RoleName>מבקש 1 - מבקש</RoleName>
        <IsSubProceeding>FALSE</IsSubProceeding>
        <FullName>חנה אניטה גורקה</FullName>
        <FirstName>חנה אניטה</FirstName>
        <LastName>גורקה</LastName>
        <PartyPropertyName/>
        <AuthenticationTypeAndNumber>ת"ז 044641348</AuthenticationTypeAndNumber>
        <RepresentatedOrRepresentativesNames>סיגל אלון</RepresentatedOrRepresentativesNames>
        <RepresentatedOrRepresentativesCount>1</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268748951</CasePartyID>
        <PartyTypeID>1</PartyTypeID>
        <ActivityStatusID>1</ActivityStatusID>
        <PartyAliasID>3</PartyAliasID>
        <PartyAliasName>מבקש</PartyAliasName>
        <OrdinalNumber>1</OrdinalNumber>
        <LegalEntityID>81096308</LegalEntityID>
        <CaseLegalEntityID>128458524</CaseLegalEntityID>
        <AuthenticationTypeID>1</AuthenticationTypeID>
        <AuthenticationTypeName>ת"ז</AuthenticationTypeName>
        <LegalEntityNumber>044641348</LegalEntityNumber>
        <IsMainPartyType>true</IsMainPartyType>
        <CaseDisplayIdentifier>17464-04-24</CaseDisplayIdentifier>
        <CaseTypeID>10074</CaseTypeID>
        <CaseTypeName>רשות ערעור משפחה (רמ"ש)</CaseTypeName>
        <CaseName>גורקה נ' היועץ המשפטי לממשלה ואח'</CaseName>
        <FullAddress>המגינים 100 חיפה </FullAddress>
        <MotionID>0</MotionID>
        <CasePleaID>0</CasePleaID>
        <FatherName>זלמן</FatherName>
        <LinkedCaseID>0</LinkedCaseID>
        <PartyID>1</PartyID>
        <CasePartyCategoryID>2</CasePartyCategoryID>
        <LegalEntityAddressID>89173129</LegalEntityAddressID>
        <PleaTypeID>5</PleaTypeID>
        <GroupPartyAlias>מבקשים</GroupPartyAlias>
        <IsConverted>false</IsConverted>
        <LegalEntityRegisteredNameID>10272456</LegalEntityRegisteredNameID>
        <LegalEntityNameID>96410274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אניטה גורקה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אילה פיילס-שרון</RepresentatedOrRepresentativesNames>
        <RepresentatedOrRepresentativesCount>1</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268749010</CasePartyID>
        <PartyTypeID>1</PartyTypeID>
        <ActivityStatusID>1</ActivityStatusID>
        <PartyAliasID>4</PartyAliasID>
        <PartyAliasName>משיב</PartyAliasName>
        <OrdinalNumber>1</OrdinalNumber>
        <LegalEntityID>7545341</LegalEntityID>
        <CaseLegalEntityID>128458549</CaseLegalEntityID>
        <AuthenticationTypeID>13</AuthenticationTypeID>
        <AuthenticationTypeName>משרדי ממשלה</AuthenticationTypeName>
        <LegalEntityNumber>513442037</LegalEntityNumber>
        <IsMainPartyType>true</IsMainPartyType>
        <CaseDisplayIdentifier>17464-04-24</CaseDisplayIdentifier>
        <CaseTypeID>10074</CaseTypeID>
        <CaseTypeName>רשות ערעור משפחה (רמ"ש)</CaseTypeName>
        <CaseName>גורקה נ' היועץ המשפטי לממשלה ואח'</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269443019</CasePartyID>
        <PartyTypeID>1</PartyTypeID>
        <ActivityStatusID>1</ActivityStatusID>
        <PartyAliasID>4</PartyAliasID>
        <PartyAliasName>משיב</PartyAliasName>
        <OrdinalNumber>3</OrdinalNumber>
        <LegalEntityID>15841402</LegalEntityID>
        <CaseLegalEntityID>128663266</CaseLegalEntityID>
        <AuthenticationTypeID>13</AuthenticationTypeID>
        <AuthenticationTypeName>משרדי ממשלה</AuthenticationTypeName>
        <LegalEntityNumber>570000605</LegalEntityNumber>
        <IsMainPartyType>true</IsMainPartyType>
        <CaseDisplayIdentifier>17464-04-24</CaseDisplayIdentifier>
        <CaseTypeID>10074</CaseTypeID>
        <CaseTypeName>רשות ערעור משפחה (רמ"ש)</CaseTypeName>
        <CaseName>גורקה נ' היועץ המשפטי לממשלה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2024-05-01T11:25:29.4857571+03:00</DecisionSignatureDate>
    <OpenCaseDate>2024-04-07T15:49:00+03:00</OpenCaseDate>
    <CaseFeeSum>0.000</CaseFeeSum>
    <DecisionTypeID>2</DecisionTypeID>
    <DecisionSignatureUserName>חננאל שרעבי</DecisionSignatureUserName>
    <DecisionSignatureDateHebrew>2024-05-01T11:25:29.4857571+03:00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גורקה נ' היועץ המשפטי לממשלה ואח'</CaseName>
    <DecisionNumberInCase>5</DecisionNumberInCase>
  </dt_Decision>
  <dt_DecisionCase>
    <DecisionID>0</DecisionID>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268749054</CasePartyID>
        <PartyTypeID>2</PartyTypeID>
        <ActivityStatusID>1</ActivityStatusID>
        <PartyAliasID>23</PartyAliasID>
        <PartyAliasName>בא כוח משיבים</PartyAliasName>
        <LegalEntityID>381905</LegalEntityID>
        <CaseLegalEntityID>128458578</CaseLegalEntityID>
        <AuthenticationTypeID>4</AuthenticationTypeID>
        <AuthenticationTypeName>מ.ר.</AuthenticationTypeName>
        <LegalEntityNumber>16222</LegalEntityNumber>
        <IsMainPartyType>true</IsMainPartyType>
        <CaseDisplayIdentifier>17464-04-24</CaseDisplayIdentifier>
        <CaseTypeID>10074</CaseTypeID>
        <CaseTypeName>רשות ערעור משפחה (רמ"ש)</CaseTypeName>
        <CaseName>גורקה נ' היועץ המשפטי לממשלה ואח'</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סיגל אלון</FullName>
        <FirstName>סיגל</FirstName>
        <LastName>אלון</LastName>
        <PartyPropertyName/>
        <AuthenticationTypeAndNumber>מ.ר. 20039</AuthenticationTypeAndNumber>
        <RepresentatedOrRepresentativesNames>חנה אניטה גורקה</RepresentatedOrRepresentativesNames>
        <RepresentatedOrRepresentativesCount>1</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268748950</CasePartyID>
        <PartyTypeID>2</PartyTypeID>
        <ActivityStatusID>1</ActivityStatusID>
        <PartyAliasID>22</PartyAliasID>
        <PartyAliasName>בא כוח מבקשים</PartyAliasName>
        <OrdinalNumber>1</OrdinalNumber>
        <LegalEntityID>381886</LegalEntityID>
        <CaseLegalEntityID>128458523</CaseLegalEntityID>
        <AuthenticationTypeID>4</AuthenticationTypeID>
        <AuthenticationTypeName>מ.ר.</AuthenticationTypeName>
        <LegalEntityNumber>20039</LegalEntityNumber>
        <IsMainPartyType>true</IsMainPartyType>
        <CaseDisplayIdentifier>17464-04-24</CaseDisplayIdentifier>
        <CaseTypeID>10074</CaseTypeID>
        <CaseTypeName>רשות ערעור משפחה (רמ"ש)</CaseTypeName>
        <CaseName>גורקה נ' היועץ המשפטי לממשלה ואח'</CaseName>
        <FullAddress>סוקולוב 23 נהרייה </FullAddress>
        <EmailAddress>sigal@sigal-alon.co.il</EmailAddress>
        <MotionID>0</MotionID>
        <CasePleaID>0</CasePleaID>
        <FatherName xml:space="preserve">        </FatherName>
        <LinkedCaseID>0</LinkedCaseID>
        <PartyID>1</PartyID>
        <CasePartyCategoryID>2</CasePartyCategoryID>
        <LegalEntityAddressID>424868</LegalEntityAddressID>
        <LegalEntityEmailAddressID>68191855</LegalEntityEmailAddressID>
        <PleaTypeID>5</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IsPublicationProhibited>false</IsPublicationProhibited>
        <PublicationProhibitedFullName>סיגל אלון</PublicationProhibitedFullName>
      </CaseParties>
      <CaseParties>
        <PartyTypeName>צד</PartyTypeName>
        <ProceedingType>כתב טענות עיקרי</ProceedingType>
        <PleaName>כתב בקשה</PleaName>
        <PartyBelonging>צד א'</PartyBelonging>
        <RoleName>מבקש 1 - מבקש</RoleName>
        <IsSubProceeding>FALSE</IsSubProceeding>
        <FullName>חנה אניטה גורקה</FullName>
        <FirstName>חנה אניטה</FirstName>
        <LastName>גורקה</LastName>
        <PartyPropertyName/>
        <AuthenticationTypeAndNumber>ת"ז 044641348</AuthenticationTypeAndNumber>
        <RepresentatedOrRepresentativesNames>סיגל אלון</RepresentatedOrRepresentativesNames>
        <RepresentatedOrRepresentativesCount>1</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268748951</CasePartyID>
        <PartyTypeID>1</PartyTypeID>
        <ActivityStatusID>1</ActivityStatusID>
        <PartyAliasID>3</PartyAliasID>
        <PartyAliasName>מבקש</PartyAliasName>
        <OrdinalNumber>1</OrdinalNumber>
        <LegalEntityID>81096308</LegalEntityID>
        <CaseLegalEntityID>128458524</CaseLegalEntityID>
        <AuthenticationTypeID>1</AuthenticationTypeID>
        <AuthenticationTypeName>ת"ז</AuthenticationTypeName>
        <LegalEntityNumber>044641348</LegalEntityNumber>
        <IsMainPartyType>true</IsMainPartyType>
        <CaseDisplayIdentifier>17464-04-24</CaseDisplayIdentifier>
        <CaseTypeID>10074</CaseTypeID>
        <CaseTypeName>רשות ערעור משפחה (רמ"ש)</CaseTypeName>
        <CaseName>גורקה נ' היועץ המשפטי לממשלה ואח'</CaseName>
        <FullAddress>המגינים 100 חיפה </FullAddress>
        <MotionID>0</MotionID>
        <CasePleaID>0</CasePleaID>
        <FatherName>זלמן</FatherName>
        <LinkedCaseID>0</LinkedCaseID>
        <PartyID>1</PartyID>
        <CasePartyCategoryID>2</CasePartyCategoryID>
        <LegalEntityAddressID>89173129</LegalEntityAddressID>
        <PleaTypeID>5</PleaTypeID>
        <GroupPartyAlias>מבקשים</GroupPartyAlias>
        <IsConverted>false</IsConverted>
        <LegalEntityRegisteredNameID>10272456</LegalEntityRegisteredNameID>
        <LegalEntityNameID>96410274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אניטה גורקה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אילה פיילס-שרון</RepresentatedOrRepresentativesNames>
        <RepresentatedOrRepresentativesCount>1</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268749010</CasePartyID>
        <PartyTypeID>1</PartyTypeID>
        <ActivityStatusID>1</ActivityStatusID>
        <PartyAliasID>4</PartyAliasID>
        <PartyAliasName>משיב</PartyAliasName>
        <OrdinalNumber>1</OrdinalNumber>
        <LegalEntityID>7545341</LegalEntityID>
        <CaseLegalEntityID>128458549</CaseLegalEntityID>
        <AuthenticationTypeID>13</AuthenticationTypeID>
        <AuthenticationTypeName>משרדי ממשלה</AuthenticationTypeName>
        <LegalEntityNumber>513442037</LegalEntityNumber>
        <IsMainPartyType>true</IsMainPartyType>
        <CaseDisplayIdentifier>17464-04-24</CaseDisplayIdentifier>
        <CaseTypeID>10074</CaseTypeID>
        <CaseTypeName>רשות ערעור משפחה (רמ"ש)</CaseTypeName>
        <CaseName>גורקה נ' היועץ המשפטי לממשלה ואח'</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81137172</CaseID>
        <CaseJudicialPersonPresentationDS>
          <CaseJudicalPersonActive>
            <CaseID>81137172</CaseID>
            <JudicialPersonID>056479827@GOV.IL</JudicialPersonID>
            <JudicialPersonTypeID>1</JudicialPersonTypeID>
            <JudicialTypeID>1</JudicialTypeID>
            <IsChairman>false</IsChairman>
            <TreatmentStartDate>2024-04-08T09:50:59.823+03:00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269443019</CasePartyID>
        <PartyTypeID>1</PartyTypeID>
        <ActivityStatusID>1</ActivityStatusID>
        <PartyAliasID>4</PartyAliasID>
        <PartyAliasName>משיב</PartyAliasName>
        <OrdinalNumber>3</OrdinalNumber>
        <LegalEntityID>15841402</LegalEntityID>
        <CaseLegalEntityID>128663266</CaseLegalEntityID>
        <AuthenticationTypeID>13</AuthenticationTypeID>
        <AuthenticationTypeName>משרדי ממשלה</AuthenticationTypeName>
        <LegalEntityNumber>570000605</LegalEntityNumber>
        <IsMainPartyType>true</IsMainPartyType>
        <CaseDisplayIdentifier>17464-04-24</CaseDisplayIdentifier>
        <CaseTypeID>10074</CaseTypeID>
        <CaseTypeName>רשות ערעור משפחה (רמ"ש)</CaseTypeName>
        <CaseName>גורקה נ' היועץ המשפטי לממשלה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SelectionDS>
    <CaseName>גורקה נ' היועץ המשפטי לממשלה ואח'</CaseName>
    <CaseDisplayIdentifier>17464-04-24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Fax>04-9514123</Fax>
    <Phone>04-9923628</Phone>
    <PartyID>1</PartyID>
    <PartyTypeID>2</PartyTypeID>
    <DecisionID>0</DecisionID>
    <StreetName>סוקולוב 23</StreetName>
    <ZipCode>22421</ZipCode>
    <CityName>נהרייה</CityName>
    <FullName>סיגל אלון</FullName>
    <Email>sigal@sigal-alon.co.il</Email>
    <IsPublicationProhibited>false</IsPublicationProhibited>
  </dt_LegalEntityDetails>
  <dt_LegalEntityDetails>
    <PartyID>1</PartyID>
    <PartyTypeID>1</PartyTypeID>
    <DecisionID>0</DecisionID>
    <StreetName>המגינים 100</StreetName>
    <ZipCode>3502401</ZipCode>
    <CityName>חיפה</CityName>
    <FullName>חנה אניטה גורקה</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Email>Ez_haifa@justice.gov.il</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19CD6-502A-4043-8D99-9E928FA42B49}">
  <ds:schemaRefs/>
</ds:datastoreItem>
</file>

<file path=customXml/itemProps2.xml><?xml version="1.0" encoding="utf-8"?>
<ds:datastoreItem xmlns:ds="http://schemas.openxmlformats.org/officeDocument/2006/customXml" ds:itemID="{0AE42D51-C44E-4C29-9B9D-B7207FA6A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1250</Words>
  <Characters>6250</Characters>
  <Application>Microsoft Office Word</Application>
  <DocSecurity>0</DocSecurity>
  <Lines>52</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2024-05-09T05:38:00Z</dcterms:created>
  <dcterms:modified xsi:type="dcterms:W3CDTF">2024-05-09T05:38:00Z</dcterms:modified>
</cp:coreProperties>
</file>